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53" w:rsidRPr="00D62753" w:rsidRDefault="00D62753" w:rsidP="0057341C">
      <w:pPr>
        <w:rPr>
          <w:rFonts w:ascii="Calibri" w:eastAsia="Times New Roman" w:hAnsi="Calibri" w:cs="Times New Roman"/>
          <w:b/>
          <w:sz w:val="24"/>
          <w:szCs w:val="24"/>
        </w:rPr>
      </w:pPr>
      <w:r w:rsidRPr="00384887">
        <w:rPr>
          <w:b/>
        </w:rPr>
        <w:t>TECHNICAL PROGRESS REPORT</w:t>
      </w:r>
    </w:p>
    <w:tbl>
      <w:tblPr>
        <w:tblpPr w:leftFromText="45" w:rightFromText="45" w:vertAnchor="text"/>
        <w:tblW w:w="5000" w:type="pct"/>
        <w:tblCellSpacing w:w="7" w:type="dxa"/>
        <w:tblInd w:w="15" w:type="dxa"/>
        <w:tblBorders>
          <w:insideH w:val="single" w:sz="6" w:space="0" w:color="A6A6A6"/>
          <w:insideV w:val="single" w:sz="6" w:space="0" w:color="A6A6A6"/>
        </w:tblBorders>
        <w:tblCellMar>
          <w:top w:w="15" w:type="dxa"/>
          <w:left w:w="15" w:type="dxa"/>
          <w:bottom w:w="15" w:type="dxa"/>
          <w:right w:w="15" w:type="dxa"/>
        </w:tblCellMar>
        <w:tblLook w:val="0000" w:firstRow="0" w:lastRow="0" w:firstColumn="0" w:lastColumn="0" w:noHBand="0" w:noVBand="0"/>
      </w:tblPr>
      <w:tblGrid>
        <w:gridCol w:w="2253"/>
        <w:gridCol w:w="2536"/>
        <w:gridCol w:w="1942"/>
        <w:gridCol w:w="2687"/>
      </w:tblGrid>
      <w:tr w:rsidR="00D62753" w:rsidRPr="001C357A" w:rsidTr="00F978FA">
        <w:trPr>
          <w:trHeight w:val="240"/>
          <w:tblCellSpacing w:w="7" w:type="dxa"/>
        </w:trPr>
        <w:tc>
          <w:tcPr>
            <w:tcW w:w="4985" w:type="pct"/>
            <w:gridSpan w:val="4"/>
            <w:shd w:val="clear" w:color="auto" w:fill="auto"/>
          </w:tcPr>
          <w:p w:rsidR="00D62753" w:rsidRPr="001C357A" w:rsidRDefault="00D62753" w:rsidP="00D62753">
            <w:pPr>
              <w:spacing w:after="0" w:line="240" w:lineRule="auto"/>
              <w:rPr>
                <w:rFonts w:ascii="Calibri" w:eastAsia="Times New Roman" w:hAnsi="Calibri" w:cs="Times New Roman"/>
                <w:b/>
                <w:lang w:val="fr-FR"/>
              </w:rPr>
            </w:pPr>
            <w:r w:rsidRPr="001C357A">
              <w:rPr>
                <w:rFonts w:ascii="Calibri" w:eastAsia="Times New Roman" w:hAnsi="Calibri" w:cs="Times New Roman"/>
                <w:b/>
                <w:lang w:val="fr-FR"/>
              </w:rPr>
              <w:t xml:space="preserve">A. Project </w:t>
            </w:r>
            <w:proofErr w:type="spellStart"/>
            <w:r w:rsidRPr="001C357A">
              <w:rPr>
                <w:rFonts w:ascii="Calibri" w:eastAsia="Times New Roman" w:hAnsi="Calibri" w:cs="Times New Roman"/>
                <w:b/>
                <w:lang w:val="fr-FR"/>
              </w:rPr>
              <w:t>Details</w:t>
            </w:r>
            <w:proofErr w:type="spellEnd"/>
          </w:p>
        </w:tc>
      </w:tr>
      <w:tr w:rsidR="00D62753" w:rsidRPr="00D0197B" w:rsidTr="00F978FA">
        <w:trPr>
          <w:trHeight w:val="240"/>
          <w:tblCellSpacing w:w="7" w:type="dxa"/>
        </w:trPr>
        <w:tc>
          <w:tcPr>
            <w:tcW w:w="1190" w:type="pct"/>
            <w:shd w:val="clear" w:color="auto" w:fill="auto"/>
          </w:tcPr>
          <w:p w:rsidR="00D62753" w:rsidRPr="001C357A" w:rsidRDefault="00D62753" w:rsidP="00D62753">
            <w:pPr>
              <w:spacing w:after="0" w:line="240" w:lineRule="auto"/>
              <w:rPr>
                <w:rFonts w:ascii="Calibri" w:eastAsia="Times New Roman" w:hAnsi="Calibri" w:cs="Times New Roman"/>
                <w:bCs/>
                <w:color w:val="000000"/>
                <w:lang w:val="fr-FR"/>
              </w:rPr>
            </w:pPr>
            <w:proofErr w:type="spellStart"/>
            <w:r w:rsidRPr="001C357A">
              <w:rPr>
                <w:rFonts w:ascii="Calibri" w:eastAsia="Times New Roman" w:hAnsi="Calibri" w:cs="Times New Roman"/>
                <w:bCs/>
                <w:color w:val="000000"/>
                <w:lang w:val="fr-FR"/>
              </w:rPr>
              <w:t>Title</w:t>
            </w:r>
            <w:proofErr w:type="spellEnd"/>
            <w:r w:rsidRPr="001C357A">
              <w:rPr>
                <w:rFonts w:ascii="Calibri" w:eastAsia="Times New Roman" w:hAnsi="Calibri" w:cs="Times New Roman"/>
                <w:bCs/>
                <w:color w:val="000000"/>
                <w:lang w:val="fr-FR"/>
              </w:rPr>
              <w:t>:</w:t>
            </w:r>
          </w:p>
        </w:tc>
        <w:tc>
          <w:tcPr>
            <w:tcW w:w="3787" w:type="pct"/>
            <w:gridSpan w:val="3"/>
            <w:tcBorders>
              <w:top w:val="single" w:sz="6" w:space="0" w:color="A6A6A6"/>
              <w:bottom w:val="single" w:sz="6" w:space="0" w:color="A6A6A6"/>
            </w:tcBorders>
            <w:shd w:val="clear" w:color="auto" w:fill="FFCC00"/>
          </w:tcPr>
          <w:p w:rsidR="00D62753" w:rsidRPr="001C357A" w:rsidRDefault="001C357A" w:rsidP="001C357A">
            <w:pPr>
              <w:pStyle w:val="NormalWeb"/>
              <w:rPr>
                <w:rFonts w:ascii="Calibri" w:hAnsi="Calibri"/>
                <w:b/>
                <w:bCs/>
                <w:iCs/>
                <w:sz w:val="22"/>
                <w:szCs w:val="22"/>
                <w:lang w:val="fr-FR"/>
              </w:rPr>
            </w:pPr>
            <w:r w:rsidRPr="001C357A">
              <w:rPr>
                <w:rFonts w:ascii="Calibri" w:hAnsi="Calibri"/>
                <w:b/>
                <w:bCs/>
                <w:iCs/>
                <w:sz w:val="22"/>
                <w:szCs w:val="22"/>
                <w:lang w:val="fr-FR"/>
              </w:rPr>
              <w:t>Intégration de la Réduction des Risques de catastrophes dans les Politiques en vue de Réduire la Pauvreté en Union des Comores</w:t>
            </w:r>
          </w:p>
        </w:tc>
      </w:tr>
      <w:tr w:rsidR="00D62753" w:rsidRPr="001C357A" w:rsidTr="00F978FA">
        <w:trPr>
          <w:trHeight w:val="240"/>
          <w:tblCellSpacing w:w="7" w:type="dxa"/>
        </w:trPr>
        <w:tc>
          <w:tcPr>
            <w:tcW w:w="1190" w:type="pct"/>
            <w:shd w:val="clear" w:color="auto" w:fill="auto"/>
          </w:tcPr>
          <w:p w:rsidR="00D62753" w:rsidRPr="001C357A" w:rsidRDefault="00D62753" w:rsidP="00D62753">
            <w:pPr>
              <w:spacing w:after="0" w:line="240" w:lineRule="auto"/>
              <w:rPr>
                <w:rFonts w:ascii="Calibri" w:eastAsia="Times New Roman" w:hAnsi="Calibri" w:cs="Times New Roman"/>
                <w:color w:val="000000"/>
                <w:lang w:val="fr-FR"/>
              </w:rPr>
            </w:pPr>
            <w:proofErr w:type="spellStart"/>
            <w:r w:rsidRPr="001C357A">
              <w:rPr>
                <w:rFonts w:ascii="Calibri" w:eastAsia="Times New Roman" w:hAnsi="Calibri" w:cs="Times New Roman"/>
                <w:bCs/>
                <w:color w:val="000000"/>
                <w:lang w:val="fr-FR"/>
              </w:rPr>
              <w:t>Amount</w:t>
            </w:r>
            <w:proofErr w:type="spellEnd"/>
            <w:r w:rsidRPr="001C357A">
              <w:rPr>
                <w:rFonts w:ascii="Calibri" w:eastAsia="Times New Roman" w:hAnsi="Calibri" w:cs="Times New Roman"/>
                <w:bCs/>
                <w:color w:val="000000"/>
                <w:lang w:val="fr-FR"/>
              </w:rPr>
              <w:t xml:space="preserve"> </w:t>
            </w:r>
            <w:proofErr w:type="spellStart"/>
            <w:r w:rsidRPr="001C357A">
              <w:rPr>
                <w:rFonts w:ascii="Calibri" w:eastAsia="Times New Roman" w:hAnsi="Calibri" w:cs="Times New Roman"/>
                <w:bCs/>
                <w:color w:val="000000"/>
                <w:lang w:val="fr-FR"/>
              </w:rPr>
              <w:t>Approved</w:t>
            </w:r>
            <w:proofErr w:type="spellEnd"/>
            <w:r w:rsidRPr="001C357A">
              <w:rPr>
                <w:rFonts w:ascii="Calibri" w:eastAsia="Times New Roman" w:hAnsi="Calibri" w:cs="Times New Roman"/>
                <w:bCs/>
                <w:color w:val="000000"/>
                <w:lang w:val="fr-FR"/>
              </w:rPr>
              <w:t>:</w:t>
            </w:r>
          </w:p>
        </w:tc>
        <w:tc>
          <w:tcPr>
            <w:tcW w:w="1345" w:type="pct"/>
            <w:tcBorders>
              <w:top w:val="single" w:sz="6" w:space="0" w:color="A6A6A6"/>
              <w:bottom w:val="single" w:sz="6" w:space="0" w:color="A6A6A6"/>
              <w:right w:val="nil"/>
            </w:tcBorders>
            <w:shd w:val="clear" w:color="auto" w:fill="FFCC00"/>
          </w:tcPr>
          <w:p w:rsidR="00D62753" w:rsidRPr="001C357A" w:rsidRDefault="001C357A" w:rsidP="00D62753">
            <w:pPr>
              <w:spacing w:after="0" w:line="240" w:lineRule="auto"/>
              <w:rPr>
                <w:rFonts w:ascii="Calibri" w:eastAsia="Times New Roman" w:hAnsi="Calibri" w:cs="Times New Roman"/>
                <w:b/>
                <w:color w:val="000000"/>
                <w:lang w:val="fr-FR"/>
              </w:rPr>
            </w:pPr>
            <w:r w:rsidRPr="001C357A">
              <w:rPr>
                <w:rFonts w:ascii="Calibri" w:eastAsia="Times New Roman" w:hAnsi="Calibri" w:cs="Times New Roman"/>
                <w:b/>
                <w:color w:val="000000"/>
                <w:lang w:val="fr-FR"/>
              </w:rPr>
              <w:t>475,000 USD</w:t>
            </w:r>
          </w:p>
        </w:tc>
        <w:tc>
          <w:tcPr>
            <w:tcW w:w="1028" w:type="pct"/>
            <w:shd w:val="clear" w:color="auto" w:fill="auto"/>
          </w:tcPr>
          <w:p w:rsidR="00D62753" w:rsidRPr="001C357A" w:rsidRDefault="00D62753" w:rsidP="00D62753">
            <w:pPr>
              <w:spacing w:after="0" w:line="240" w:lineRule="auto"/>
              <w:rPr>
                <w:rFonts w:ascii="Calibri" w:eastAsia="Times New Roman" w:hAnsi="Calibri" w:cs="Times New Roman"/>
                <w:color w:val="000000"/>
                <w:lang w:val="fr-FR"/>
              </w:rPr>
            </w:pPr>
            <w:proofErr w:type="spellStart"/>
            <w:r w:rsidRPr="001C357A">
              <w:rPr>
                <w:rFonts w:ascii="Calibri" w:eastAsia="Times New Roman" w:hAnsi="Calibri" w:cs="Times New Roman"/>
                <w:color w:val="000000"/>
                <w:lang w:val="fr-FR"/>
              </w:rPr>
              <w:t>Amount</w:t>
            </w:r>
            <w:proofErr w:type="spellEnd"/>
            <w:r w:rsidRPr="001C357A">
              <w:rPr>
                <w:rFonts w:ascii="Calibri" w:eastAsia="Times New Roman" w:hAnsi="Calibri" w:cs="Times New Roman"/>
                <w:color w:val="000000"/>
                <w:lang w:val="fr-FR"/>
              </w:rPr>
              <w:t xml:space="preserve"> </w:t>
            </w:r>
            <w:proofErr w:type="spellStart"/>
            <w:r w:rsidRPr="001C357A">
              <w:rPr>
                <w:rFonts w:ascii="Calibri" w:eastAsia="Times New Roman" w:hAnsi="Calibri" w:cs="Times New Roman"/>
                <w:color w:val="000000"/>
                <w:lang w:val="fr-FR"/>
              </w:rPr>
              <w:t>Disbursed</w:t>
            </w:r>
            <w:proofErr w:type="spellEnd"/>
            <w:r w:rsidRPr="001C357A">
              <w:rPr>
                <w:rFonts w:ascii="Calibri" w:eastAsia="Times New Roman" w:hAnsi="Calibri" w:cs="Times New Roman"/>
                <w:color w:val="000000"/>
                <w:lang w:val="fr-FR"/>
              </w:rPr>
              <w:t xml:space="preserve">: </w:t>
            </w:r>
          </w:p>
        </w:tc>
        <w:tc>
          <w:tcPr>
            <w:tcW w:w="1398" w:type="pct"/>
            <w:tcBorders>
              <w:top w:val="single" w:sz="6" w:space="0" w:color="A6A6A6"/>
              <w:bottom w:val="single" w:sz="6" w:space="0" w:color="A6A6A6"/>
            </w:tcBorders>
            <w:shd w:val="clear" w:color="auto" w:fill="FFCC00"/>
          </w:tcPr>
          <w:p w:rsidR="00D62753" w:rsidRPr="001C357A" w:rsidRDefault="001C357A" w:rsidP="00D62753">
            <w:pPr>
              <w:spacing w:after="0" w:line="240" w:lineRule="auto"/>
              <w:rPr>
                <w:rFonts w:ascii="Calibri" w:eastAsia="Times New Roman" w:hAnsi="Calibri" w:cs="Times New Roman"/>
                <w:b/>
                <w:color w:val="000000"/>
                <w:lang w:val="fr-FR"/>
              </w:rPr>
            </w:pPr>
            <w:r w:rsidRPr="001C357A">
              <w:rPr>
                <w:rFonts w:ascii="Calibri" w:eastAsia="Times New Roman" w:hAnsi="Calibri" w:cs="Times New Roman"/>
                <w:b/>
                <w:color w:val="000000"/>
                <w:lang w:val="fr-FR"/>
              </w:rPr>
              <w:t>237,500 USD</w:t>
            </w:r>
          </w:p>
        </w:tc>
      </w:tr>
      <w:tr w:rsidR="00D62753" w:rsidRPr="001C357A" w:rsidTr="00F978FA">
        <w:trPr>
          <w:trHeight w:val="240"/>
          <w:tblCellSpacing w:w="7" w:type="dxa"/>
        </w:trPr>
        <w:tc>
          <w:tcPr>
            <w:tcW w:w="0" w:type="auto"/>
            <w:shd w:val="clear" w:color="auto" w:fill="auto"/>
          </w:tcPr>
          <w:p w:rsidR="00D62753" w:rsidRPr="001C357A" w:rsidRDefault="00D62753" w:rsidP="00D62753">
            <w:pPr>
              <w:spacing w:after="0" w:line="240" w:lineRule="auto"/>
              <w:rPr>
                <w:rFonts w:ascii="Calibri" w:eastAsia="Times New Roman" w:hAnsi="Calibri" w:cs="Times New Roman"/>
                <w:color w:val="000000"/>
                <w:lang w:val="fr-FR"/>
              </w:rPr>
            </w:pPr>
            <w:proofErr w:type="spellStart"/>
            <w:r w:rsidRPr="001C357A">
              <w:rPr>
                <w:rFonts w:ascii="Calibri" w:eastAsia="Times New Roman" w:hAnsi="Calibri" w:cs="Times New Roman"/>
                <w:bCs/>
                <w:color w:val="000000"/>
                <w:lang w:val="fr-FR"/>
              </w:rPr>
              <w:t>Actual</w:t>
            </w:r>
            <w:proofErr w:type="spellEnd"/>
            <w:r w:rsidRPr="001C357A">
              <w:rPr>
                <w:rFonts w:ascii="Calibri" w:eastAsia="Times New Roman" w:hAnsi="Calibri" w:cs="Times New Roman"/>
                <w:bCs/>
                <w:color w:val="000000"/>
                <w:lang w:val="fr-FR"/>
              </w:rPr>
              <w:t xml:space="preserve"> Start Date:</w:t>
            </w:r>
          </w:p>
        </w:tc>
        <w:tc>
          <w:tcPr>
            <w:tcW w:w="1345" w:type="pct"/>
            <w:tcBorders>
              <w:top w:val="single" w:sz="6" w:space="0" w:color="A6A6A6"/>
              <w:bottom w:val="single" w:sz="6" w:space="0" w:color="A6A6A6"/>
              <w:right w:val="nil"/>
            </w:tcBorders>
            <w:shd w:val="clear" w:color="auto" w:fill="FFCC00"/>
          </w:tcPr>
          <w:p w:rsidR="00D62753" w:rsidRPr="001C357A" w:rsidRDefault="0049674D" w:rsidP="0049674D">
            <w:pPr>
              <w:spacing w:after="0" w:line="240" w:lineRule="auto"/>
              <w:rPr>
                <w:rFonts w:ascii="Calibri" w:eastAsia="Times New Roman" w:hAnsi="Calibri" w:cs="Times New Roman"/>
                <w:b/>
                <w:color w:val="000000"/>
                <w:lang w:val="fr-FR"/>
              </w:rPr>
            </w:pPr>
            <w:r>
              <w:rPr>
                <w:rFonts w:ascii="Calibri" w:eastAsia="Times New Roman" w:hAnsi="Calibri" w:cs="Times New Roman"/>
                <w:b/>
                <w:color w:val="000000"/>
                <w:lang w:val="fr-FR"/>
              </w:rPr>
              <w:t xml:space="preserve">01 Juin </w:t>
            </w:r>
            <w:r w:rsidR="001C357A" w:rsidRPr="001C357A">
              <w:rPr>
                <w:rFonts w:ascii="Calibri" w:eastAsia="Times New Roman" w:hAnsi="Calibri" w:cs="Times New Roman"/>
                <w:b/>
                <w:color w:val="000000"/>
                <w:lang w:val="fr-FR"/>
              </w:rPr>
              <w:t>2012</w:t>
            </w:r>
          </w:p>
        </w:tc>
        <w:tc>
          <w:tcPr>
            <w:tcW w:w="1028" w:type="pct"/>
            <w:shd w:val="clear" w:color="auto" w:fill="auto"/>
          </w:tcPr>
          <w:p w:rsidR="00D62753" w:rsidRPr="001C357A" w:rsidRDefault="00D62753" w:rsidP="00D62753">
            <w:pPr>
              <w:spacing w:after="0" w:line="240" w:lineRule="auto"/>
              <w:rPr>
                <w:rFonts w:ascii="Calibri" w:eastAsia="Times New Roman" w:hAnsi="Calibri" w:cs="Times New Roman"/>
                <w:color w:val="000000"/>
                <w:lang w:val="fr-FR"/>
              </w:rPr>
            </w:pPr>
            <w:proofErr w:type="spellStart"/>
            <w:r w:rsidRPr="001C357A">
              <w:rPr>
                <w:rFonts w:ascii="Calibri" w:eastAsia="Times New Roman" w:hAnsi="Calibri" w:cs="Times New Roman"/>
                <w:color w:val="000000"/>
                <w:lang w:val="fr-FR"/>
              </w:rPr>
              <w:t>Actual</w:t>
            </w:r>
            <w:proofErr w:type="spellEnd"/>
            <w:r w:rsidRPr="001C357A">
              <w:rPr>
                <w:rFonts w:ascii="Calibri" w:eastAsia="Times New Roman" w:hAnsi="Calibri" w:cs="Times New Roman"/>
                <w:color w:val="000000"/>
                <w:lang w:val="fr-FR"/>
              </w:rPr>
              <w:t xml:space="preserve"> End Date:</w:t>
            </w:r>
          </w:p>
        </w:tc>
        <w:tc>
          <w:tcPr>
            <w:tcW w:w="1398" w:type="pct"/>
            <w:tcBorders>
              <w:top w:val="single" w:sz="6" w:space="0" w:color="A6A6A6"/>
              <w:bottom w:val="single" w:sz="6" w:space="0" w:color="A6A6A6"/>
            </w:tcBorders>
            <w:shd w:val="clear" w:color="auto" w:fill="FFCC00"/>
          </w:tcPr>
          <w:p w:rsidR="00D62753" w:rsidRPr="001C357A" w:rsidRDefault="00D62753" w:rsidP="0049674D">
            <w:pPr>
              <w:spacing w:after="0" w:line="240" w:lineRule="auto"/>
              <w:rPr>
                <w:rFonts w:ascii="Calibri" w:eastAsia="Times New Roman" w:hAnsi="Calibri" w:cs="Times New Roman"/>
                <w:b/>
                <w:color w:val="000000"/>
                <w:lang w:val="fr-FR"/>
              </w:rPr>
            </w:pPr>
            <w:r w:rsidRPr="001C357A">
              <w:rPr>
                <w:rFonts w:ascii="Calibri" w:eastAsia="Times New Roman" w:hAnsi="Calibri" w:cs="Times New Roman"/>
                <w:b/>
                <w:color w:val="000000"/>
                <w:lang w:val="fr-FR"/>
              </w:rPr>
              <w:t> </w:t>
            </w:r>
            <w:r w:rsidR="0049674D">
              <w:rPr>
                <w:rFonts w:ascii="Calibri" w:eastAsia="Times New Roman" w:hAnsi="Calibri" w:cs="Times New Roman"/>
                <w:b/>
                <w:color w:val="000000"/>
                <w:lang w:val="fr-FR"/>
              </w:rPr>
              <w:t>30 juin</w:t>
            </w:r>
            <w:r w:rsidR="001C357A">
              <w:rPr>
                <w:rFonts w:ascii="Calibri" w:eastAsia="Times New Roman" w:hAnsi="Calibri" w:cs="Times New Roman"/>
                <w:b/>
                <w:color w:val="000000"/>
                <w:lang w:val="fr-FR"/>
              </w:rPr>
              <w:t xml:space="preserve"> 2014</w:t>
            </w:r>
          </w:p>
        </w:tc>
      </w:tr>
      <w:tr w:rsidR="00D62753" w:rsidRPr="001C357A" w:rsidTr="00384887">
        <w:trPr>
          <w:trHeight w:val="146"/>
          <w:tblCellSpacing w:w="7" w:type="dxa"/>
        </w:trPr>
        <w:tc>
          <w:tcPr>
            <w:tcW w:w="0" w:type="auto"/>
            <w:shd w:val="clear" w:color="auto" w:fill="auto"/>
          </w:tcPr>
          <w:p w:rsidR="00D62753" w:rsidRPr="001C357A" w:rsidRDefault="00D62753" w:rsidP="00D62753">
            <w:pPr>
              <w:spacing w:after="0" w:line="240" w:lineRule="auto"/>
              <w:rPr>
                <w:rFonts w:ascii="Calibri" w:eastAsia="Times New Roman" w:hAnsi="Calibri" w:cs="Times New Roman"/>
                <w:color w:val="000000"/>
                <w:lang w:val="fr-FR"/>
              </w:rPr>
            </w:pPr>
            <w:proofErr w:type="spellStart"/>
            <w:r w:rsidRPr="001C357A">
              <w:rPr>
                <w:rFonts w:ascii="Calibri" w:eastAsia="Times New Roman" w:hAnsi="Calibri" w:cs="Times New Roman"/>
                <w:bCs/>
                <w:color w:val="000000"/>
                <w:lang w:val="fr-FR"/>
              </w:rPr>
              <w:t>Reporting</w:t>
            </w:r>
            <w:proofErr w:type="spellEnd"/>
            <w:r w:rsidRPr="001C357A">
              <w:rPr>
                <w:rFonts w:ascii="Calibri" w:eastAsia="Times New Roman" w:hAnsi="Calibri" w:cs="Times New Roman"/>
                <w:bCs/>
                <w:color w:val="000000"/>
                <w:lang w:val="fr-FR"/>
              </w:rPr>
              <w:t xml:space="preserve"> </w:t>
            </w:r>
            <w:proofErr w:type="spellStart"/>
            <w:r w:rsidRPr="001C357A">
              <w:rPr>
                <w:rFonts w:ascii="Calibri" w:eastAsia="Times New Roman" w:hAnsi="Calibri" w:cs="Times New Roman"/>
                <w:bCs/>
                <w:color w:val="000000"/>
                <w:lang w:val="fr-FR"/>
              </w:rPr>
              <w:t>period</w:t>
            </w:r>
            <w:proofErr w:type="spellEnd"/>
            <w:r w:rsidRPr="001C357A">
              <w:rPr>
                <w:rFonts w:ascii="Calibri" w:eastAsia="Times New Roman" w:hAnsi="Calibri" w:cs="Times New Roman"/>
                <w:bCs/>
                <w:color w:val="000000"/>
                <w:lang w:val="fr-FR"/>
              </w:rPr>
              <w:t xml:space="preserve">  </w:t>
            </w:r>
            <w:proofErr w:type="spellStart"/>
            <w:r w:rsidRPr="001C357A">
              <w:rPr>
                <w:rFonts w:ascii="Calibri" w:eastAsia="Times New Roman" w:hAnsi="Calibri" w:cs="Times New Roman"/>
                <w:bCs/>
                <w:color w:val="000000"/>
                <w:lang w:val="fr-FR"/>
              </w:rPr>
              <w:t>Begins</w:t>
            </w:r>
            <w:proofErr w:type="spellEnd"/>
            <w:r w:rsidRPr="001C357A">
              <w:rPr>
                <w:rFonts w:ascii="Calibri" w:eastAsia="Times New Roman" w:hAnsi="Calibri" w:cs="Times New Roman"/>
                <w:bCs/>
                <w:color w:val="000000"/>
                <w:lang w:val="fr-FR"/>
              </w:rPr>
              <w:t>:</w:t>
            </w:r>
          </w:p>
        </w:tc>
        <w:tc>
          <w:tcPr>
            <w:tcW w:w="1345" w:type="pct"/>
            <w:tcBorders>
              <w:top w:val="single" w:sz="6" w:space="0" w:color="A6A6A6"/>
              <w:bottom w:val="single" w:sz="6" w:space="0" w:color="A6A6A6"/>
              <w:right w:val="nil"/>
            </w:tcBorders>
            <w:shd w:val="clear" w:color="auto" w:fill="FFC000"/>
          </w:tcPr>
          <w:p w:rsidR="00D62753" w:rsidRPr="001C357A" w:rsidRDefault="00BF71A3" w:rsidP="00D62753">
            <w:pPr>
              <w:spacing w:after="0" w:line="240" w:lineRule="auto"/>
              <w:rPr>
                <w:rFonts w:ascii="Calibri" w:eastAsia="Times New Roman" w:hAnsi="Calibri" w:cs="Times New Roman"/>
                <w:b/>
                <w:color w:val="000000"/>
                <w:lang w:val="fr-FR"/>
              </w:rPr>
            </w:pPr>
            <w:r>
              <w:rPr>
                <w:rFonts w:ascii="Calibri" w:eastAsia="Times New Roman" w:hAnsi="Calibri" w:cs="Times New Roman"/>
                <w:b/>
                <w:color w:val="000000"/>
                <w:lang w:val="fr-FR"/>
              </w:rPr>
              <w:t>Janvier  2013</w:t>
            </w:r>
          </w:p>
        </w:tc>
        <w:tc>
          <w:tcPr>
            <w:tcW w:w="1028" w:type="pct"/>
            <w:shd w:val="clear" w:color="auto" w:fill="auto"/>
          </w:tcPr>
          <w:p w:rsidR="00D62753" w:rsidRPr="001C357A" w:rsidRDefault="00D62753" w:rsidP="00D62753">
            <w:pPr>
              <w:spacing w:after="0" w:line="240" w:lineRule="auto"/>
              <w:rPr>
                <w:rFonts w:ascii="Calibri" w:eastAsia="Times New Roman" w:hAnsi="Calibri" w:cs="Times New Roman"/>
                <w:color w:val="000000"/>
                <w:lang w:val="fr-FR"/>
              </w:rPr>
            </w:pPr>
            <w:proofErr w:type="spellStart"/>
            <w:r w:rsidRPr="001C357A">
              <w:rPr>
                <w:rFonts w:ascii="Calibri" w:eastAsia="Times New Roman" w:hAnsi="Calibri" w:cs="Times New Roman"/>
                <w:bCs/>
                <w:color w:val="000000"/>
                <w:lang w:val="fr-FR"/>
              </w:rPr>
              <w:t>Reporting</w:t>
            </w:r>
            <w:proofErr w:type="spellEnd"/>
            <w:r w:rsidRPr="001C357A">
              <w:rPr>
                <w:rFonts w:ascii="Calibri" w:eastAsia="Times New Roman" w:hAnsi="Calibri" w:cs="Times New Roman"/>
                <w:bCs/>
                <w:color w:val="000000"/>
                <w:lang w:val="fr-FR"/>
              </w:rPr>
              <w:t xml:space="preserve"> </w:t>
            </w:r>
            <w:proofErr w:type="spellStart"/>
            <w:r w:rsidRPr="001C357A">
              <w:rPr>
                <w:rFonts w:ascii="Calibri" w:eastAsia="Times New Roman" w:hAnsi="Calibri" w:cs="Times New Roman"/>
                <w:bCs/>
                <w:color w:val="000000"/>
                <w:lang w:val="fr-FR"/>
              </w:rPr>
              <w:t>period</w:t>
            </w:r>
            <w:proofErr w:type="spellEnd"/>
            <w:r w:rsidRPr="001C357A">
              <w:rPr>
                <w:rFonts w:ascii="Calibri" w:eastAsia="Times New Roman" w:hAnsi="Calibri" w:cs="Times New Roman"/>
                <w:bCs/>
                <w:color w:val="000000"/>
                <w:lang w:val="fr-FR"/>
              </w:rPr>
              <w:t xml:space="preserve">  ends :</w:t>
            </w:r>
          </w:p>
        </w:tc>
        <w:tc>
          <w:tcPr>
            <w:tcW w:w="1398" w:type="pct"/>
            <w:shd w:val="clear" w:color="auto" w:fill="auto"/>
          </w:tcPr>
          <w:p w:rsidR="00D62753" w:rsidRPr="001C357A" w:rsidRDefault="00D62753" w:rsidP="0057341C">
            <w:pPr>
              <w:spacing w:after="0" w:line="240" w:lineRule="auto"/>
              <w:rPr>
                <w:rFonts w:ascii="Calibri" w:eastAsia="Times New Roman" w:hAnsi="Calibri" w:cs="Times New Roman"/>
                <w:b/>
                <w:color w:val="000000"/>
                <w:lang w:val="fr-FR"/>
              </w:rPr>
            </w:pPr>
            <w:r w:rsidRPr="001C357A">
              <w:rPr>
                <w:rFonts w:ascii="Calibri" w:eastAsia="Times New Roman" w:hAnsi="Calibri" w:cs="Times New Roman"/>
                <w:b/>
                <w:color w:val="000000"/>
                <w:lang w:val="fr-FR"/>
              </w:rPr>
              <w:t> </w:t>
            </w:r>
            <w:r w:rsidR="00BF71A3">
              <w:rPr>
                <w:rFonts w:ascii="Calibri" w:eastAsia="Times New Roman" w:hAnsi="Calibri" w:cs="Times New Roman"/>
                <w:b/>
                <w:color w:val="000000"/>
                <w:lang w:val="fr-FR"/>
              </w:rPr>
              <w:t>Décembre 2013</w:t>
            </w:r>
          </w:p>
        </w:tc>
      </w:tr>
    </w:tbl>
    <w:p w:rsidR="00D62753" w:rsidRPr="00D62753" w:rsidRDefault="00D62753" w:rsidP="00D62753">
      <w:pPr>
        <w:spacing w:after="0" w:line="240" w:lineRule="auto"/>
        <w:rPr>
          <w:rFonts w:ascii="Calibri" w:eastAsia="Times New Roman" w:hAnsi="Calibri"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846"/>
      </w:tblGrid>
      <w:tr w:rsidR="00D62753" w:rsidRPr="00D62753" w:rsidTr="002B6A60">
        <w:tc>
          <w:tcPr>
            <w:tcW w:w="9356" w:type="dxa"/>
            <w:gridSpan w:val="2"/>
            <w:tcBorders>
              <w:bottom w:val="single" w:sz="4" w:space="0" w:color="auto"/>
            </w:tcBorders>
          </w:tcPr>
          <w:p w:rsidR="00D62753" w:rsidRPr="00D62753" w:rsidRDefault="00D62753" w:rsidP="00D62753">
            <w:pPr>
              <w:spacing w:after="0" w:line="240" w:lineRule="auto"/>
              <w:rPr>
                <w:rFonts w:ascii="Calibri" w:eastAsia="Times New Roman" w:hAnsi="Calibri" w:cs="Times New Roman"/>
                <w:b/>
              </w:rPr>
            </w:pPr>
            <w:r w:rsidRPr="00D62753">
              <w:rPr>
                <w:rFonts w:ascii="Calibri" w:eastAsia="Times New Roman" w:hAnsi="Calibri" w:cs="Times New Roman"/>
                <w:b/>
              </w:rPr>
              <w:t>B. Achievement of Objective, Results and Self-evaluation</w:t>
            </w:r>
          </w:p>
          <w:p w:rsidR="00D62753" w:rsidRPr="00D62753" w:rsidRDefault="00D62753" w:rsidP="00D62753">
            <w:pPr>
              <w:spacing w:after="0" w:line="240" w:lineRule="auto"/>
              <w:rPr>
                <w:rFonts w:ascii="Calibri" w:eastAsia="Times New Roman" w:hAnsi="Calibri" w:cs="Times New Roman"/>
                <w:i/>
              </w:rPr>
            </w:pPr>
          </w:p>
        </w:tc>
      </w:tr>
      <w:tr w:rsidR="00D62753" w:rsidRPr="00BA3BF5" w:rsidTr="002B6A60">
        <w:trPr>
          <w:trHeight w:val="260"/>
        </w:trPr>
        <w:tc>
          <w:tcPr>
            <w:tcW w:w="3510" w:type="dxa"/>
            <w:tcBorders>
              <w:bottom w:val="single" w:sz="4" w:space="0" w:color="auto"/>
            </w:tcBorders>
          </w:tcPr>
          <w:p w:rsidR="00D62753" w:rsidRPr="00D62753" w:rsidRDefault="00D62753" w:rsidP="00D62753">
            <w:pPr>
              <w:spacing w:after="0" w:line="240" w:lineRule="auto"/>
              <w:rPr>
                <w:rFonts w:ascii="Calibri" w:eastAsia="Times New Roman" w:hAnsi="Calibri" w:cs="Times New Roman"/>
                <w:b/>
              </w:rPr>
            </w:pPr>
            <w:r w:rsidRPr="00D62753">
              <w:rPr>
                <w:rFonts w:ascii="Calibri" w:eastAsia="Times New Roman" w:hAnsi="Calibri" w:cs="Times New Roman"/>
              </w:rPr>
              <w:t xml:space="preserve">Describe success and constraints of the project in achieving planned </w:t>
            </w:r>
            <w:r w:rsidRPr="00D62753">
              <w:rPr>
                <w:rFonts w:ascii="Calibri" w:eastAsia="Times New Roman" w:hAnsi="Calibri" w:cs="Times New Roman"/>
                <w:b/>
              </w:rPr>
              <w:t>outputs</w:t>
            </w:r>
          </w:p>
        </w:tc>
        <w:tc>
          <w:tcPr>
            <w:tcW w:w="5846" w:type="dxa"/>
          </w:tcPr>
          <w:p w:rsidR="00D62753" w:rsidRPr="001A13EA" w:rsidRDefault="00D62753" w:rsidP="00261F88">
            <w:pPr>
              <w:tabs>
                <w:tab w:val="left" w:pos="458"/>
                <w:tab w:val="left" w:pos="1040"/>
              </w:tabs>
              <w:spacing w:after="0" w:line="240" w:lineRule="auto"/>
              <w:contextualSpacing/>
              <w:jc w:val="both"/>
            </w:pPr>
          </w:p>
        </w:tc>
      </w:tr>
      <w:tr w:rsidR="00D62753" w:rsidRPr="00D0197B" w:rsidTr="002B6A60">
        <w:trPr>
          <w:trHeight w:val="314"/>
        </w:trPr>
        <w:tc>
          <w:tcPr>
            <w:tcW w:w="3510" w:type="dxa"/>
            <w:shd w:val="clear" w:color="auto" w:fill="FFCC00"/>
          </w:tcPr>
          <w:p w:rsidR="00BA3BF5" w:rsidRPr="00BA3BF5" w:rsidRDefault="00D62753" w:rsidP="00BA3BF5">
            <w:pPr>
              <w:spacing w:after="0"/>
              <w:jc w:val="both"/>
              <w:rPr>
                <w:rFonts w:ascii="Calibri" w:eastAsia="Times New Roman" w:hAnsi="Calibri" w:cs="Times New Roman"/>
              </w:rPr>
            </w:pPr>
            <w:r w:rsidRPr="00F978FA">
              <w:rPr>
                <w:rFonts w:ascii="Calibri" w:eastAsia="Times New Roman" w:hAnsi="Calibri" w:cs="Times New Roman"/>
                <w:b/>
                <w:i/>
              </w:rPr>
              <w:t>Output 1</w:t>
            </w:r>
            <w:r w:rsidR="008E7759" w:rsidRPr="00F978FA">
              <w:rPr>
                <w:rFonts w:ascii="Calibri" w:hAnsi="Calibri" w:cs="Calibri"/>
                <w:b/>
                <w:iCs/>
                <w:sz w:val="21"/>
                <w:szCs w:val="21"/>
              </w:rPr>
              <w:t xml:space="preserve"> </w:t>
            </w:r>
            <w:r w:rsidR="00BA3BF5" w:rsidRPr="00F978FA">
              <w:rPr>
                <w:rFonts w:ascii="Calibri" w:hAnsi="Calibri" w:cs="Calibri"/>
                <w:b/>
                <w:iCs/>
                <w:sz w:val="21"/>
                <w:szCs w:val="21"/>
              </w:rPr>
              <w:t>:</w:t>
            </w:r>
            <w:r w:rsidR="00BA3BF5" w:rsidRPr="001A13EA">
              <w:rPr>
                <w:rFonts w:ascii="Calibri" w:hAnsi="Calibri" w:cs="Calibri"/>
                <w:b/>
                <w:iCs/>
                <w:sz w:val="21"/>
                <w:szCs w:val="21"/>
              </w:rPr>
              <w:t xml:space="preserve"> </w:t>
            </w:r>
            <w:r w:rsidR="00BA3BF5" w:rsidRPr="00BA3BF5">
              <w:rPr>
                <w:rFonts w:ascii="Calibri" w:eastAsia="Times New Roman" w:hAnsi="Calibri" w:cs="Times New Roman"/>
              </w:rPr>
              <w:t>Consolidating</w:t>
            </w:r>
            <w:r w:rsidR="00BA3BF5" w:rsidRPr="004362F7">
              <w:rPr>
                <w:rFonts w:ascii="Calibri" w:eastAsia="Times New Roman" w:hAnsi="Calibri" w:cs="Times New Roman"/>
              </w:rPr>
              <w:t xml:space="preserve"> and</w:t>
            </w:r>
          </w:p>
          <w:p w:rsidR="00BA3BF5" w:rsidRPr="00BA3BF5" w:rsidRDefault="00BA3BF5" w:rsidP="00BA3BF5">
            <w:pPr>
              <w:jc w:val="both"/>
              <w:rPr>
                <w:rFonts w:ascii="Calibri" w:hAnsi="Calibri" w:cs="Calibri"/>
                <w:b/>
                <w:iCs/>
                <w:sz w:val="21"/>
                <w:szCs w:val="21"/>
              </w:rPr>
            </w:pPr>
            <w:r w:rsidRPr="004362F7">
              <w:rPr>
                <w:rFonts w:ascii="Calibri" w:eastAsia="Times New Roman" w:hAnsi="Calibri" w:cs="Times New Roman"/>
              </w:rPr>
              <w:t>completing research into current and future hazard risk on the Comoros, focusing on cyclone, volcano-related and slopes landslides risk coupled with the potential future impacts of climate change</w:t>
            </w:r>
          </w:p>
          <w:p w:rsidR="00BA3BF5" w:rsidRPr="00BA3BF5" w:rsidRDefault="00BA3BF5" w:rsidP="00D2680C">
            <w:pPr>
              <w:jc w:val="both"/>
              <w:rPr>
                <w:rFonts w:ascii="Calibri" w:hAnsi="Calibri" w:cs="Calibri"/>
                <w:b/>
                <w:iCs/>
                <w:sz w:val="21"/>
                <w:szCs w:val="21"/>
              </w:rPr>
            </w:pPr>
          </w:p>
          <w:p w:rsidR="00BA3BF5" w:rsidRPr="00BA3BF5" w:rsidRDefault="00BA3BF5" w:rsidP="00D2680C">
            <w:pPr>
              <w:jc w:val="both"/>
              <w:rPr>
                <w:rFonts w:ascii="Calibri" w:hAnsi="Calibri" w:cs="Calibri"/>
                <w:b/>
                <w:iCs/>
                <w:sz w:val="21"/>
                <w:szCs w:val="21"/>
              </w:rPr>
            </w:pPr>
          </w:p>
        </w:tc>
        <w:tc>
          <w:tcPr>
            <w:tcW w:w="5846" w:type="dxa"/>
          </w:tcPr>
          <w:p w:rsidR="00BA3BF5" w:rsidRDefault="001A13EA" w:rsidP="00BA3BF5">
            <w:pPr>
              <w:numPr>
                <w:ilvl w:val="0"/>
                <w:numId w:val="19"/>
              </w:numPr>
              <w:spacing w:after="0" w:line="240" w:lineRule="auto"/>
              <w:ind w:left="210" w:hanging="210"/>
              <w:jc w:val="both"/>
              <w:rPr>
                <w:rFonts w:ascii="Calibri" w:eastAsia="Calibri" w:hAnsi="Calibri"/>
                <w:lang w:val="fr-FR"/>
              </w:rPr>
            </w:pPr>
            <w:r>
              <w:rPr>
                <w:rFonts w:ascii="Calibri" w:eastAsia="Calibri" w:hAnsi="Calibri"/>
                <w:lang w:val="fr-FR"/>
              </w:rPr>
              <w:t>Draft du profil multirisque des principaux aléas qui affectent le pays ;</w:t>
            </w:r>
          </w:p>
          <w:p w:rsidR="001A13EA" w:rsidRDefault="001A13EA" w:rsidP="001A13EA">
            <w:pPr>
              <w:numPr>
                <w:ilvl w:val="0"/>
                <w:numId w:val="19"/>
              </w:numPr>
              <w:spacing w:after="0" w:line="240" w:lineRule="auto"/>
              <w:ind w:left="210" w:hanging="210"/>
              <w:jc w:val="both"/>
              <w:rPr>
                <w:rFonts w:ascii="Calibri" w:eastAsia="Calibri" w:hAnsi="Calibri"/>
                <w:lang w:val="fr-FR"/>
              </w:rPr>
            </w:pPr>
            <w:r w:rsidRPr="001A13EA">
              <w:rPr>
                <w:rFonts w:ascii="Calibri" w:eastAsia="Calibri" w:hAnsi="Calibri"/>
                <w:lang w:val="fr-FR"/>
              </w:rPr>
              <w:t>Elaboration de bulletin mensuel sur les activités du volcan Karthala;</w:t>
            </w:r>
          </w:p>
          <w:p w:rsidR="00F978FA" w:rsidRPr="001A13EA" w:rsidRDefault="00F978FA" w:rsidP="001A13EA">
            <w:pPr>
              <w:numPr>
                <w:ilvl w:val="0"/>
                <w:numId w:val="19"/>
              </w:numPr>
              <w:spacing w:after="0" w:line="240" w:lineRule="auto"/>
              <w:ind w:left="210" w:hanging="210"/>
              <w:jc w:val="both"/>
              <w:rPr>
                <w:rFonts w:ascii="Calibri" w:eastAsia="Calibri" w:hAnsi="Calibri"/>
                <w:lang w:val="fr-FR"/>
              </w:rPr>
            </w:pPr>
            <w:r>
              <w:rPr>
                <w:rFonts w:ascii="Calibri" w:eastAsia="Calibri" w:hAnsi="Calibri"/>
                <w:lang w:val="fr-FR"/>
              </w:rPr>
              <w:t>Mise en place d’une base de données sur les pertes liées aux catastrophes ;</w:t>
            </w:r>
          </w:p>
          <w:p w:rsidR="001A13EA" w:rsidRPr="001A13EA" w:rsidRDefault="001A13EA" w:rsidP="00F978FA">
            <w:pPr>
              <w:spacing w:after="0" w:line="240" w:lineRule="auto"/>
              <w:jc w:val="both"/>
              <w:rPr>
                <w:rFonts w:ascii="Calibri" w:eastAsia="Calibri" w:hAnsi="Calibri"/>
                <w:lang w:val="fr-FR"/>
              </w:rPr>
            </w:pPr>
          </w:p>
          <w:p w:rsidR="00416169" w:rsidRPr="00F010D0" w:rsidRDefault="00416169" w:rsidP="00416169">
            <w:pPr>
              <w:jc w:val="both"/>
              <w:rPr>
                <w:rFonts w:ascii="Calibri" w:eastAsia="Times New Roman" w:hAnsi="Calibri" w:cs="Times New Roman"/>
                <w:b/>
                <w:i/>
                <w:u w:val="single"/>
                <w:lang w:val="fr-FR"/>
              </w:rPr>
            </w:pPr>
            <w:r w:rsidRPr="00F010D0">
              <w:rPr>
                <w:rFonts w:ascii="Calibri" w:eastAsia="Times New Roman" w:hAnsi="Calibri" w:cs="Times New Roman"/>
                <w:b/>
                <w:i/>
                <w:u w:val="single"/>
                <w:lang w:val="fr-FR"/>
              </w:rPr>
              <w:t>Contraintes</w:t>
            </w:r>
          </w:p>
          <w:p w:rsidR="00416169" w:rsidRPr="00416169" w:rsidRDefault="00416169" w:rsidP="00416169">
            <w:pPr>
              <w:spacing w:after="0"/>
              <w:jc w:val="both"/>
              <w:rPr>
                <w:rFonts w:ascii="Calibri" w:eastAsia="Times New Roman" w:hAnsi="Calibri" w:cs="Times New Roman"/>
                <w:lang w:val="fr-FR"/>
              </w:rPr>
            </w:pPr>
            <w:r w:rsidRPr="00416169">
              <w:rPr>
                <w:rFonts w:ascii="Calibri" w:eastAsia="Times New Roman" w:hAnsi="Calibri" w:cs="Times New Roman"/>
                <w:lang w:val="fr-FR"/>
              </w:rPr>
              <w:t>-Difficulté de recruter l’expertise internationale requise pour l’atteinte du produit escompté ;</w:t>
            </w:r>
          </w:p>
          <w:p w:rsidR="00273A8D" w:rsidRDefault="00416169" w:rsidP="00416169">
            <w:pPr>
              <w:tabs>
                <w:tab w:val="left" w:pos="458"/>
                <w:tab w:val="left" w:pos="1040"/>
              </w:tabs>
              <w:spacing w:after="0" w:line="240" w:lineRule="auto"/>
              <w:contextualSpacing/>
              <w:jc w:val="both"/>
              <w:rPr>
                <w:rFonts w:ascii="Calibri" w:eastAsia="Times New Roman" w:hAnsi="Calibri" w:cs="Times New Roman"/>
                <w:lang w:val="fr-FR"/>
              </w:rPr>
            </w:pPr>
            <w:r w:rsidRPr="00416169">
              <w:rPr>
                <w:rFonts w:ascii="Calibri" w:eastAsia="Times New Roman" w:hAnsi="Calibri" w:cs="Times New Roman"/>
                <w:lang w:val="fr-FR"/>
              </w:rPr>
              <w:t>-Manque d’expertise  sur la gestion des risques des catastrophes au niveau national.</w:t>
            </w:r>
          </w:p>
          <w:p w:rsidR="00F978FA" w:rsidRPr="00416169" w:rsidRDefault="00F978FA" w:rsidP="00416169">
            <w:pPr>
              <w:tabs>
                <w:tab w:val="left" w:pos="458"/>
                <w:tab w:val="left" w:pos="1040"/>
              </w:tabs>
              <w:spacing w:after="0" w:line="240" w:lineRule="auto"/>
              <w:contextualSpacing/>
              <w:jc w:val="both"/>
              <w:rPr>
                <w:rFonts w:ascii="Calibri" w:hAnsi="Calibri" w:cs="Calibri"/>
                <w:iCs/>
                <w:color w:val="000000"/>
                <w:lang w:val="fr-FR"/>
              </w:rPr>
            </w:pPr>
            <w:r>
              <w:rPr>
                <w:rFonts w:ascii="Calibri" w:eastAsia="Times New Roman" w:hAnsi="Calibri" w:cs="Times New Roman"/>
                <w:lang w:val="fr-FR"/>
              </w:rPr>
              <w:t xml:space="preserve">-Enveloppe budgétaire alloué pour cette activité très limitée, </w:t>
            </w:r>
          </w:p>
        </w:tc>
      </w:tr>
      <w:tr w:rsidR="00D62753" w:rsidRPr="00D0197B" w:rsidTr="002B6A60">
        <w:tc>
          <w:tcPr>
            <w:tcW w:w="3510" w:type="dxa"/>
            <w:shd w:val="clear" w:color="auto" w:fill="FFCC00"/>
          </w:tcPr>
          <w:p w:rsidR="00BA3BF5" w:rsidRPr="007F5A95" w:rsidRDefault="00D62753" w:rsidP="00F978FA">
            <w:pPr>
              <w:spacing w:after="0" w:line="240" w:lineRule="auto"/>
              <w:jc w:val="both"/>
              <w:rPr>
                <w:rFonts w:ascii="Calibri" w:eastAsia="Times New Roman" w:hAnsi="Calibri" w:cs="Times New Roman"/>
              </w:rPr>
            </w:pPr>
            <w:r w:rsidRPr="00F978FA">
              <w:rPr>
                <w:rFonts w:ascii="Calibri" w:eastAsia="Times New Roman" w:hAnsi="Calibri" w:cs="Times New Roman"/>
                <w:b/>
                <w:i/>
              </w:rPr>
              <w:t>Output 2</w:t>
            </w:r>
            <w:r w:rsidR="008E7759" w:rsidRPr="00F978FA">
              <w:rPr>
                <w:rFonts w:ascii="Calibri" w:hAnsi="Calibri"/>
                <w:b/>
              </w:rPr>
              <w:t xml:space="preserve"> :</w:t>
            </w:r>
            <w:r w:rsidR="008E7759" w:rsidRPr="00BA3BF5">
              <w:rPr>
                <w:rFonts w:ascii="Calibri" w:hAnsi="Calibri"/>
                <w:b/>
              </w:rPr>
              <w:t xml:space="preserve"> </w:t>
            </w:r>
            <w:r w:rsidR="00BA3BF5" w:rsidRPr="007F5A95">
              <w:rPr>
                <w:rFonts w:ascii="Calibri" w:eastAsia="Times New Roman" w:hAnsi="Calibri" w:cs="Times New Roman"/>
              </w:rPr>
              <w:t>Developing  a</w:t>
            </w:r>
          </w:p>
          <w:p w:rsidR="00D62753" w:rsidRPr="00BA3BF5" w:rsidRDefault="00BA3BF5" w:rsidP="00F978FA">
            <w:pPr>
              <w:spacing w:after="0" w:line="240" w:lineRule="auto"/>
              <w:jc w:val="both"/>
              <w:rPr>
                <w:rFonts w:ascii="Calibri" w:eastAsia="Times New Roman" w:hAnsi="Calibri" w:cs="Times New Roman"/>
                <w:i/>
              </w:rPr>
            </w:pPr>
            <w:r w:rsidRPr="007F5A95">
              <w:rPr>
                <w:rFonts w:ascii="Calibri" w:eastAsia="Times New Roman" w:hAnsi="Calibri" w:cs="Times New Roman"/>
              </w:rPr>
              <w:t>comprehensive national policy on DRR, and document a strategy for the implementation of this policy</w:t>
            </w:r>
          </w:p>
        </w:tc>
        <w:tc>
          <w:tcPr>
            <w:tcW w:w="5846" w:type="dxa"/>
          </w:tcPr>
          <w:p w:rsidR="00A22577" w:rsidRPr="00416169" w:rsidRDefault="00F978FA" w:rsidP="00F978FA">
            <w:pPr>
              <w:jc w:val="both"/>
              <w:rPr>
                <w:rFonts w:ascii="Calibri" w:eastAsia="Times New Roman" w:hAnsi="Calibri" w:cs="Arial"/>
                <w:color w:val="000000"/>
                <w:lang w:val="fr-FR"/>
              </w:rPr>
            </w:pPr>
            <w:r w:rsidRPr="009D7844">
              <w:rPr>
                <w:rFonts w:ascii="Calibri" w:eastAsia="Times New Roman" w:hAnsi="Calibri" w:cs="Arial"/>
                <w:color w:val="000000"/>
              </w:rPr>
              <w:t xml:space="preserve"> </w:t>
            </w:r>
            <w:r>
              <w:rPr>
                <w:rFonts w:ascii="Calibri" w:eastAsia="Times New Roman" w:hAnsi="Calibri" w:cs="Arial"/>
                <w:color w:val="000000"/>
                <w:lang w:val="fr-FR"/>
              </w:rPr>
              <w:t>Les Termes de référence pour l’élaboration de la stratégie nationale pour la gestion des risques des catastrophes validées par le PNUD et la banque mondiale, il faudra attendre la disponibilité du profil multirisques pour lancer les consultations ;</w:t>
            </w:r>
          </w:p>
        </w:tc>
      </w:tr>
      <w:tr w:rsidR="00D62753" w:rsidRPr="00D0197B" w:rsidTr="002B6A60">
        <w:tc>
          <w:tcPr>
            <w:tcW w:w="3510" w:type="dxa"/>
            <w:shd w:val="clear" w:color="auto" w:fill="FFCC00"/>
          </w:tcPr>
          <w:p w:rsidR="00D62753" w:rsidRPr="00416169" w:rsidRDefault="00D62753" w:rsidP="00416169">
            <w:pPr>
              <w:spacing w:after="0" w:line="240" w:lineRule="auto"/>
              <w:jc w:val="both"/>
              <w:rPr>
                <w:rFonts w:ascii="Calibri" w:eastAsia="Times New Roman" w:hAnsi="Calibri" w:cs="Times New Roman"/>
              </w:rPr>
            </w:pPr>
            <w:r w:rsidRPr="00F978FA">
              <w:rPr>
                <w:rFonts w:ascii="Calibri" w:eastAsia="Times New Roman" w:hAnsi="Calibri" w:cs="Times New Roman"/>
                <w:b/>
                <w:i/>
              </w:rPr>
              <w:t>Output 3</w:t>
            </w:r>
            <w:r w:rsidR="00416169" w:rsidRPr="00F978FA">
              <w:rPr>
                <w:rFonts w:ascii="Calibri" w:eastAsia="Times New Roman" w:hAnsi="Calibri" w:cs="Times New Roman"/>
                <w:b/>
                <w:i/>
              </w:rPr>
              <w:t>:</w:t>
            </w:r>
            <w:r w:rsidR="00416169">
              <w:rPr>
                <w:rFonts w:ascii="Calibri" w:eastAsia="Times New Roman" w:hAnsi="Calibri" w:cs="Times New Roman"/>
                <w:i/>
              </w:rPr>
              <w:t xml:space="preserve"> </w:t>
            </w:r>
            <w:r w:rsidR="00416169" w:rsidRPr="004362F7">
              <w:rPr>
                <w:rFonts w:ascii="Calibri" w:eastAsia="Times New Roman" w:hAnsi="Calibri" w:cs="Times New Roman"/>
              </w:rPr>
              <w:t>community structures</w:t>
            </w:r>
            <w:r w:rsidR="00416169">
              <w:rPr>
                <w:rFonts w:ascii="Calibri" w:eastAsia="Times New Roman" w:hAnsi="Calibri" w:cs="Times New Roman"/>
              </w:rPr>
              <w:t xml:space="preserve"> </w:t>
            </w:r>
            <w:r w:rsidR="00416169" w:rsidRPr="004362F7">
              <w:rPr>
                <w:rFonts w:ascii="Calibri" w:eastAsia="Times New Roman" w:hAnsi="Calibri" w:cs="Times New Roman"/>
              </w:rPr>
              <w:t>are supported by local and international consultants to set up and to be able to implement their own contingency plan</w:t>
            </w:r>
            <w:r w:rsidR="00416169" w:rsidRPr="00100FEF">
              <w:rPr>
                <w:rFonts w:ascii="Calibri" w:eastAsia="Times New Roman" w:hAnsi="Calibri" w:cs="Times New Roman"/>
                <w:b/>
                <w:i/>
              </w:rPr>
              <w:t>.</w:t>
            </w:r>
          </w:p>
        </w:tc>
        <w:tc>
          <w:tcPr>
            <w:tcW w:w="5846" w:type="dxa"/>
          </w:tcPr>
          <w:p w:rsidR="00F978FA" w:rsidRPr="00F978FA" w:rsidRDefault="00F978FA" w:rsidP="00416169">
            <w:pPr>
              <w:jc w:val="both"/>
              <w:rPr>
                <w:rFonts w:ascii="Calibri" w:eastAsia="Times New Roman" w:hAnsi="Calibri" w:cs="Arial"/>
                <w:color w:val="000000"/>
                <w:lang w:val="fr-FR"/>
              </w:rPr>
            </w:pPr>
            <w:r w:rsidRPr="00F978FA">
              <w:rPr>
                <w:rFonts w:ascii="Calibri" w:eastAsia="Times New Roman" w:hAnsi="Calibri" w:cs="Arial"/>
                <w:color w:val="000000"/>
                <w:lang w:val="fr-FR"/>
              </w:rPr>
              <w:t>Le pays dispose d’outils pour la préparation et la reponse aux urgences aux niveaux national et insulaire</w:t>
            </w:r>
          </w:p>
          <w:p w:rsidR="00416169" w:rsidRDefault="00416169" w:rsidP="00416169">
            <w:pPr>
              <w:jc w:val="both"/>
              <w:rPr>
                <w:rFonts w:ascii="Calibri" w:eastAsia="Times New Roman" w:hAnsi="Calibri" w:cs="Times New Roman"/>
                <w:b/>
                <w:i/>
                <w:u w:val="single"/>
                <w:lang w:val="fr-FR"/>
              </w:rPr>
            </w:pPr>
            <w:r w:rsidRPr="00F010D0">
              <w:rPr>
                <w:rFonts w:ascii="Calibri" w:eastAsia="Times New Roman" w:hAnsi="Calibri" w:cs="Times New Roman"/>
                <w:b/>
                <w:i/>
                <w:u w:val="single"/>
                <w:lang w:val="fr-FR"/>
              </w:rPr>
              <w:t>Contraintes</w:t>
            </w:r>
          </w:p>
          <w:p w:rsidR="00416169" w:rsidRDefault="00416169" w:rsidP="00416169">
            <w:pPr>
              <w:numPr>
                <w:ilvl w:val="0"/>
                <w:numId w:val="19"/>
              </w:numPr>
              <w:spacing w:after="0" w:line="240" w:lineRule="auto"/>
              <w:jc w:val="both"/>
              <w:rPr>
                <w:lang w:val="fr-FR"/>
              </w:rPr>
            </w:pPr>
            <w:r w:rsidRPr="00416169">
              <w:rPr>
                <w:lang w:val="fr-FR"/>
              </w:rPr>
              <w:t xml:space="preserve">Faible  implication des  autorités  pour  </w:t>
            </w:r>
            <w:r w:rsidR="009D7844">
              <w:rPr>
                <w:lang w:val="fr-FR"/>
              </w:rPr>
              <w:t>la mise  en place de</w:t>
            </w:r>
            <w:r w:rsidRPr="00416169">
              <w:rPr>
                <w:lang w:val="fr-FR"/>
              </w:rPr>
              <w:t xml:space="preserve">s différentes composantes de la Plateforme </w:t>
            </w:r>
            <w:r w:rsidR="00F978FA" w:rsidRPr="00416169">
              <w:rPr>
                <w:lang w:val="fr-FR"/>
              </w:rPr>
              <w:t>nationale</w:t>
            </w:r>
            <w:r w:rsidR="009D7844">
              <w:rPr>
                <w:lang w:val="fr-FR"/>
              </w:rPr>
              <w:t xml:space="preserve"> pour la prévention et la réduction des risques des catastrophes</w:t>
            </w:r>
            <w:r w:rsidR="00F978FA">
              <w:rPr>
                <w:lang w:val="fr-FR"/>
              </w:rPr>
              <w:t>,</w:t>
            </w:r>
          </w:p>
          <w:p w:rsidR="00A22577" w:rsidRPr="00F978FA" w:rsidRDefault="00A22577" w:rsidP="007801A5">
            <w:pPr>
              <w:spacing w:after="0" w:line="240" w:lineRule="auto"/>
              <w:ind w:left="360"/>
              <w:jc w:val="both"/>
              <w:rPr>
                <w:lang w:val="fr-FR"/>
              </w:rPr>
            </w:pPr>
          </w:p>
        </w:tc>
      </w:tr>
      <w:tr w:rsidR="00D62753" w:rsidRPr="00D0197B" w:rsidTr="002B6A60">
        <w:tc>
          <w:tcPr>
            <w:tcW w:w="3510" w:type="dxa"/>
            <w:shd w:val="clear" w:color="auto" w:fill="FFCC00"/>
          </w:tcPr>
          <w:p w:rsidR="00D62753" w:rsidRPr="00D62753" w:rsidRDefault="00D62753" w:rsidP="00416169">
            <w:pPr>
              <w:spacing w:after="0" w:line="240" w:lineRule="auto"/>
              <w:rPr>
                <w:rFonts w:ascii="Calibri" w:eastAsia="Times New Roman" w:hAnsi="Calibri" w:cs="Times New Roman"/>
                <w:i/>
              </w:rPr>
            </w:pPr>
            <w:r w:rsidRPr="00F978FA">
              <w:rPr>
                <w:rFonts w:ascii="Calibri" w:eastAsia="Times New Roman" w:hAnsi="Calibri" w:cs="Times New Roman"/>
                <w:b/>
                <w:i/>
              </w:rPr>
              <w:lastRenderedPageBreak/>
              <w:t>Output 4</w:t>
            </w:r>
            <w:r w:rsidR="00416169" w:rsidRPr="00F978FA">
              <w:rPr>
                <w:rFonts w:ascii="Calibri" w:eastAsia="Times New Roman" w:hAnsi="Calibri" w:cs="Times New Roman"/>
                <w:b/>
              </w:rPr>
              <w:t xml:space="preserve"> :</w:t>
            </w:r>
            <w:r w:rsidR="00416169">
              <w:rPr>
                <w:rFonts w:ascii="Calibri" w:eastAsia="Times New Roman" w:hAnsi="Calibri" w:cs="Times New Roman"/>
              </w:rPr>
              <w:t xml:space="preserve"> </w:t>
            </w:r>
            <w:r w:rsidR="00416169" w:rsidRPr="004362F7">
              <w:rPr>
                <w:rFonts w:ascii="Calibri" w:eastAsia="Times New Roman" w:hAnsi="Calibri" w:cs="Times New Roman"/>
              </w:rPr>
              <w:t>Supporting the leadership of COSEP in project implementation</w:t>
            </w:r>
          </w:p>
        </w:tc>
        <w:tc>
          <w:tcPr>
            <w:tcW w:w="5846" w:type="dxa"/>
          </w:tcPr>
          <w:p w:rsidR="00375FE0" w:rsidRPr="001B6493" w:rsidRDefault="00375FE0" w:rsidP="00375FE0">
            <w:pPr>
              <w:numPr>
                <w:ilvl w:val="0"/>
                <w:numId w:val="19"/>
              </w:numPr>
              <w:shd w:val="clear" w:color="auto" w:fill="FFFFFF"/>
              <w:autoSpaceDE w:val="0"/>
              <w:autoSpaceDN w:val="0"/>
              <w:adjustRightInd w:val="0"/>
              <w:spacing w:after="0"/>
              <w:jc w:val="both"/>
              <w:rPr>
                <w:lang w:val="fr-FR"/>
              </w:rPr>
            </w:pPr>
            <w:r w:rsidRPr="001B6493">
              <w:rPr>
                <w:lang w:val="fr-FR"/>
              </w:rPr>
              <w:t>Suivi administratif du programme</w:t>
            </w:r>
          </w:p>
          <w:p w:rsidR="00375FE0" w:rsidRDefault="00375FE0" w:rsidP="00375FE0">
            <w:pPr>
              <w:numPr>
                <w:ilvl w:val="0"/>
                <w:numId w:val="19"/>
              </w:numPr>
              <w:shd w:val="clear" w:color="auto" w:fill="FFFFFF"/>
              <w:autoSpaceDE w:val="0"/>
              <w:autoSpaceDN w:val="0"/>
              <w:adjustRightInd w:val="0"/>
              <w:spacing w:after="0"/>
              <w:jc w:val="both"/>
              <w:rPr>
                <w:lang w:val="fr-FR"/>
              </w:rPr>
            </w:pPr>
            <w:r w:rsidRPr="001B6493">
              <w:rPr>
                <w:lang w:val="fr-FR"/>
              </w:rPr>
              <w:t>Appui à la DGSC  dans ses rapports avec les parties prenantes</w:t>
            </w:r>
            <w:r w:rsidR="007801A5">
              <w:rPr>
                <w:lang w:val="fr-FR"/>
              </w:rPr>
              <w:t> ;</w:t>
            </w:r>
          </w:p>
          <w:p w:rsidR="00A22577" w:rsidRPr="007801A5" w:rsidRDefault="007801A5" w:rsidP="007801A5">
            <w:pPr>
              <w:numPr>
                <w:ilvl w:val="0"/>
                <w:numId w:val="19"/>
              </w:numPr>
              <w:shd w:val="clear" w:color="auto" w:fill="FFFFFF"/>
              <w:autoSpaceDE w:val="0"/>
              <w:autoSpaceDN w:val="0"/>
              <w:adjustRightInd w:val="0"/>
              <w:spacing w:after="0"/>
              <w:jc w:val="both"/>
              <w:rPr>
                <w:lang w:val="fr-FR"/>
              </w:rPr>
            </w:pPr>
            <w:r w:rsidRPr="007801A5">
              <w:rPr>
                <w:lang w:val="fr-FR"/>
              </w:rPr>
              <w:t>Bonne coordination  des activités du projet</w:t>
            </w:r>
          </w:p>
        </w:tc>
      </w:tr>
      <w:tr w:rsidR="00D62753" w:rsidRPr="00D0197B" w:rsidTr="002B6A60">
        <w:tc>
          <w:tcPr>
            <w:tcW w:w="3510" w:type="dxa"/>
            <w:tcBorders>
              <w:bottom w:val="single" w:sz="4" w:space="0" w:color="auto"/>
            </w:tcBorders>
          </w:tcPr>
          <w:p w:rsidR="00D62753" w:rsidRPr="008905A1" w:rsidRDefault="00D62753" w:rsidP="00D62753">
            <w:pPr>
              <w:spacing w:after="0" w:line="240" w:lineRule="auto"/>
              <w:rPr>
                <w:rFonts w:ascii="Calibri" w:eastAsia="Times New Roman" w:hAnsi="Calibri" w:cs="Times New Roman"/>
              </w:rPr>
            </w:pPr>
            <w:r w:rsidRPr="00D62753">
              <w:rPr>
                <w:rFonts w:ascii="Calibri" w:eastAsia="Times New Roman" w:hAnsi="Calibri" w:cs="Times New Roman"/>
              </w:rPr>
              <w:t>Was any output not achieved? If so, how has this affected the overall progress/impact of the project?</w:t>
            </w:r>
          </w:p>
        </w:tc>
        <w:tc>
          <w:tcPr>
            <w:tcW w:w="5846" w:type="dxa"/>
          </w:tcPr>
          <w:p w:rsidR="008C7D81" w:rsidRDefault="004B501B" w:rsidP="00375FE0">
            <w:pPr>
              <w:tabs>
                <w:tab w:val="left" w:pos="458"/>
                <w:tab w:val="left" w:pos="1040"/>
              </w:tabs>
              <w:spacing w:after="0" w:line="240" w:lineRule="auto"/>
              <w:contextualSpacing/>
              <w:jc w:val="both"/>
              <w:rPr>
                <w:lang w:val="fr-FR"/>
              </w:rPr>
            </w:pPr>
            <w:r>
              <w:rPr>
                <w:lang w:val="fr-FR"/>
              </w:rPr>
              <w:t>Une partie des résultats escomptés dans l’output 1 n’est pas atteinte, il s’agit notamment  de la base donnée complète des principaux aléas qui affectent,  le processus de recrutement du consultant international a été finalisé et le consultant  prendra ses fonctions  en janvier 2014. De même, pour l’output2 le processus de recrutement du consultant international en charge de l’élaboration de la stratégie nationale pour la gestion des risques des catastrophes est en cours de finalisation et la consultation démarrera vers le mois de février 2014.</w:t>
            </w:r>
          </w:p>
          <w:p w:rsidR="00A67724" w:rsidRPr="00552EAE" w:rsidRDefault="004B501B" w:rsidP="00552EAE">
            <w:pPr>
              <w:tabs>
                <w:tab w:val="left" w:pos="458"/>
                <w:tab w:val="left" w:pos="1040"/>
              </w:tabs>
              <w:spacing w:after="0" w:line="240" w:lineRule="auto"/>
              <w:contextualSpacing/>
              <w:jc w:val="both"/>
              <w:rPr>
                <w:lang w:val="fr-FR"/>
              </w:rPr>
            </w:pPr>
            <w:r>
              <w:rPr>
                <w:lang w:val="fr-FR"/>
              </w:rPr>
              <w:t>L</w:t>
            </w:r>
            <w:r w:rsidR="00375FE0">
              <w:rPr>
                <w:lang w:val="fr-FR"/>
              </w:rPr>
              <w:t>e retard lié aux recrutements des consultan</w:t>
            </w:r>
            <w:r>
              <w:rPr>
                <w:lang w:val="fr-FR"/>
              </w:rPr>
              <w:t xml:space="preserve">ts   est la cause  principale  </w:t>
            </w:r>
            <w:r w:rsidR="00375FE0">
              <w:rPr>
                <w:lang w:val="fr-FR"/>
              </w:rPr>
              <w:t>de</w:t>
            </w:r>
            <w:bookmarkStart w:id="0" w:name="_GoBack"/>
            <w:bookmarkEnd w:id="0"/>
            <w:r w:rsidR="00375FE0">
              <w:rPr>
                <w:lang w:val="fr-FR"/>
              </w:rPr>
              <w:t xml:space="preserve"> la non réalisation des a</w:t>
            </w:r>
            <w:r w:rsidR="007801A5">
              <w:rPr>
                <w:lang w:val="fr-FR"/>
              </w:rPr>
              <w:t xml:space="preserve">ctivités dans les délais prévus. Ce retard s’explique </w:t>
            </w:r>
            <w:r>
              <w:rPr>
                <w:lang w:val="fr-FR"/>
              </w:rPr>
              <w:t xml:space="preserve">notamment </w:t>
            </w:r>
            <w:r w:rsidR="007801A5">
              <w:rPr>
                <w:lang w:val="fr-FR"/>
              </w:rPr>
              <w:t>par le désistement des consultants internationaux notamment de la gestion de l’information et de l’évaluation des risques.</w:t>
            </w:r>
          </w:p>
        </w:tc>
      </w:tr>
      <w:tr w:rsidR="00D62753" w:rsidRPr="00D0197B" w:rsidTr="002B6A60">
        <w:tc>
          <w:tcPr>
            <w:tcW w:w="3510" w:type="dxa"/>
            <w:shd w:val="clear" w:color="auto" w:fill="FFCC00"/>
          </w:tcPr>
          <w:p w:rsidR="007801A5" w:rsidRPr="007801A5" w:rsidRDefault="00D62753" w:rsidP="007801A5">
            <w:pPr>
              <w:spacing w:after="0" w:line="240" w:lineRule="auto"/>
              <w:rPr>
                <w:rFonts w:ascii="Calibri" w:eastAsia="Times New Roman" w:hAnsi="Calibri" w:cs="Times New Roman"/>
                <w:i/>
              </w:rPr>
            </w:pPr>
            <w:r w:rsidRPr="007801A5">
              <w:rPr>
                <w:rFonts w:ascii="Calibri" w:eastAsia="Times New Roman" w:hAnsi="Calibri" w:cs="Times New Roman"/>
                <w:b/>
                <w:i/>
              </w:rPr>
              <w:t>Outcome 1</w:t>
            </w:r>
            <w:r w:rsidR="007801A5" w:rsidRPr="007801A5">
              <w:rPr>
                <w:rFonts w:ascii="Calibri" w:eastAsia="Times New Roman" w:hAnsi="Calibri" w:cs="Times New Roman"/>
                <w:b/>
                <w:i/>
              </w:rPr>
              <w:t>:</w:t>
            </w:r>
            <w:r w:rsidR="007801A5">
              <w:t xml:space="preserve"> </w:t>
            </w:r>
            <w:r w:rsidR="007801A5" w:rsidRPr="007801A5">
              <w:rPr>
                <w:rFonts w:ascii="Calibri" w:eastAsia="Times New Roman" w:hAnsi="Calibri" w:cs="Times New Roman"/>
                <w:i/>
              </w:rPr>
              <w:t>A database on risks linked to the following natural disasters cyclones, slopes landslides, floods and volcano available in form of maps and reports to decision makers, a comprehensive (and interactive) disaster risk vulnerability analysis and reports addressing infrastructure, public assets and private assets at risks including estimation of potential damage and combines multi hazard risk analysis and community preparedness plans prepared for each island, laying out baseline risk profiles, existing response and coping mechanisms and an analysis of bottlenecks and options to resolve identified bottlenecks of various at-risk communities.</w:t>
            </w:r>
          </w:p>
          <w:p w:rsidR="00D62753" w:rsidRPr="007801A5" w:rsidRDefault="00D62753" w:rsidP="007801A5">
            <w:pPr>
              <w:spacing w:after="0" w:line="240" w:lineRule="auto"/>
              <w:rPr>
                <w:rFonts w:ascii="Calibri" w:eastAsia="Times New Roman" w:hAnsi="Calibri" w:cs="Times New Roman"/>
                <w:i/>
              </w:rPr>
            </w:pPr>
          </w:p>
        </w:tc>
        <w:tc>
          <w:tcPr>
            <w:tcW w:w="5846" w:type="dxa"/>
          </w:tcPr>
          <w:p w:rsidR="00155A02" w:rsidRDefault="004B501B" w:rsidP="00223234">
            <w:pPr>
              <w:numPr>
                <w:ilvl w:val="0"/>
                <w:numId w:val="19"/>
              </w:numPr>
              <w:shd w:val="clear" w:color="auto" w:fill="FFFFFF"/>
              <w:autoSpaceDE w:val="0"/>
              <w:autoSpaceDN w:val="0"/>
              <w:adjustRightInd w:val="0"/>
              <w:spacing w:after="0"/>
              <w:jc w:val="both"/>
              <w:rPr>
                <w:lang w:val="fr-FR"/>
              </w:rPr>
            </w:pPr>
            <w:r>
              <w:rPr>
                <w:lang w:val="fr-FR"/>
              </w:rPr>
              <w:t>Draft de l’evaluation des principaux risques qui affectent le pays est disponible</w:t>
            </w:r>
            <w:r w:rsidR="00155A02">
              <w:rPr>
                <w:lang w:val="fr-FR"/>
              </w:rPr>
              <w:t> ;</w:t>
            </w:r>
          </w:p>
          <w:p w:rsidR="004B501B" w:rsidRDefault="004B501B" w:rsidP="00223234">
            <w:pPr>
              <w:numPr>
                <w:ilvl w:val="0"/>
                <w:numId w:val="19"/>
              </w:numPr>
              <w:shd w:val="clear" w:color="auto" w:fill="FFFFFF"/>
              <w:autoSpaceDE w:val="0"/>
              <w:autoSpaceDN w:val="0"/>
              <w:adjustRightInd w:val="0"/>
              <w:spacing w:after="0"/>
              <w:jc w:val="both"/>
              <w:rPr>
                <w:lang w:val="fr-FR"/>
              </w:rPr>
            </w:pPr>
            <w:r w:rsidRPr="00155A02">
              <w:rPr>
                <w:lang w:val="fr-FR"/>
              </w:rPr>
              <w:t xml:space="preserve"> </w:t>
            </w:r>
            <w:r w:rsidR="00155A02" w:rsidRPr="00155A02">
              <w:rPr>
                <w:lang w:val="fr-FR"/>
              </w:rPr>
              <w:t>Cartographie des zones à risques, innondations, éruptions volcanique, glissements de terrain, cyclone disponible ;</w:t>
            </w:r>
          </w:p>
          <w:p w:rsidR="00155A02" w:rsidRDefault="00155A02" w:rsidP="00223234">
            <w:pPr>
              <w:numPr>
                <w:ilvl w:val="0"/>
                <w:numId w:val="19"/>
              </w:numPr>
              <w:shd w:val="clear" w:color="auto" w:fill="FFFFFF"/>
              <w:autoSpaceDE w:val="0"/>
              <w:autoSpaceDN w:val="0"/>
              <w:adjustRightInd w:val="0"/>
              <w:spacing w:after="0"/>
              <w:jc w:val="both"/>
              <w:rPr>
                <w:lang w:val="fr-FR"/>
              </w:rPr>
            </w:pPr>
            <w:r w:rsidRPr="0000662B">
              <w:rPr>
                <w:lang w:val="fr-FR"/>
              </w:rPr>
              <w:t>Evaluation des risques environnementaux notamment marins sur l’ensemble des trois îles</w:t>
            </w:r>
            <w:r>
              <w:rPr>
                <w:lang w:val="fr-FR"/>
              </w:rPr>
              <w:t> ;</w:t>
            </w:r>
          </w:p>
          <w:p w:rsidR="00155A02" w:rsidRPr="00155A02" w:rsidRDefault="00155A02" w:rsidP="00223234">
            <w:pPr>
              <w:numPr>
                <w:ilvl w:val="0"/>
                <w:numId w:val="19"/>
              </w:numPr>
              <w:shd w:val="clear" w:color="auto" w:fill="FFFFFF"/>
              <w:autoSpaceDE w:val="0"/>
              <w:autoSpaceDN w:val="0"/>
              <w:adjustRightInd w:val="0"/>
              <w:spacing w:after="0"/>
              <w:jc w:val="both"/>
              <w:rPr>
                <w:lang w:val="fr-FR"/>
              </w:rPr>
            </w:pPr>
            <w:r w:rsidRPr="00155A02">
              <w:rPr>
                <w:lang w:val="fr-FR"/>
              </w:rPr>
              <w:t xml:space="preserve">Surveillance quotidienne des instruments de suivi et contrôle  du volcan </w:t>
            </w:r>
          </w:p>
          <w:p w:rsidR="00155A02" w:rsidRPr="00155A02" w:rsidRDefault="00155A02" w:rsidP="00223234">
            <w:pPr>
              <w:numPr>
                <w:ilvl w:val="0"/>
                <w:numId w:val="19"/>
              </w:numPr>
              <w:shd w:val="clear" w:color="auto" w:fill="FFFFFF"/>
              <w:autoSpaceDE w:val="0"/>
              <w:autoSpaceDN w:val="0"/>
              <w:adjustRightInd w:val="0"/>
              <w:spacing w:after="0"/>
              <w:jc w:val="both"/>
              <w:rPr>
                <w:lang w:val="fr-FR"/>
              </w:rPr>
            </w:pPr>
            <w:r w:rsidRPr="00155A02">
              <w:rPr>
                <w:lang w:val="fr-FR"/>
              </w:rPr>
              <w:t>Acquisition régulière des données sur le volcan (bimensuelle).  Pour cela il a effectué notamment :</w:t>
            </w:r>
          </w:p>
          <w:p w:rsidR="00155A02" w:rsidRPr="00155A02" w:rsidRDefault="00155A02" w:rsidP="00223234">
            <w:pPr>
              <w:numPr>
                <w:ilvl w:val="0"/>
                <w:numId w:val="19"/>
              </w:numPr>
              <w:shd w:val="clear" w:color="auto" w:fill="FFFFFF"/>
              <w:autoSpaceDE w:val="0"/>
              <w:autoSpaceDN w:val="0"/>
              <w:adjustRightInd w:val="0"/>
              <w:spacing w:after="0"/>
              <w:jc w:val="both"/>
              <w:rPr>
                <w:lang w:val="fr-FR"/>
              </w:rPr>
            </w:pPr>
            <w:r w:rsidRPr="00155A02">
              <w:rPr>
                <w:lang w:val="fr-FR"/>
              </w:rPr>
              <w:t>Dépouillement (traitement et analyse) quotidien des données sismiques, et inclinométriques ;</w:t>
            </w:r>
          </w:p>
          <w:p w:rsidR="00155A02" w:rsidRPr="00155A02" w:rsidRDefault="00155A02" w:rsidP="00223234">
            <w:pPr>
              <w:numPr>
                <w:ilvl w:val="0"/>
                <w:numId w:val="19"/>
              </w:numPr>
              <w:shd w:val="clear" w:color="auto" w:fill="FFFFFF"/>
              <w:autoSpaceDE w:val="0"/>
              <w:autoSpaceDN w:val="0"/>
              <w:adjustRightInd w:val="0"/>
              <w:spacing w:after="0"/>
              <w:jc w:val="both"/>
              <w:rPr>
                <w:lang w:val="fr-FR"/>
              </w:rPr>
            </w:pPr>
            <w:r w:rsidRPr="00155A02">
              <w:rPr>
                <w:lang w:val="fr-FR"/>
              </w:rPr>
              <w:t xml:space="preserve">Mise à jour quotidienne de la base de données sismique permettant un meilleur suivi et un affinement de la prévision des crises d’origine volcanique ; </w:t>
            </w:r>
          </w:p>
          <w:p w:rsidR="00155A02" w:rsidRPr="00155A02" w:rsidRDefault="00155A02" w:rsidP="00223234">
            <w:pPr>
              <w:numPr>
                <w:ilvl w:val="0"/>
                <w:numId w:val="19"/>
              </w:numPr>
              <w:shd w:val="clear" w:color="auto" w:fill="FFFFFF"/>
              <w:autoSpaceDE w:val="0"/>
              <w:autoSpaceDN w:val="0"/>
              <w:adjustRightInd w:val="0"/>
              <w:spacing w:after="0"/>
              <w:jc w:val="both"/>
              <w:rPr>
                <w:lang w:val="fr-FR"/>
              </w:rPr>
            </w:pPr>
            <w:r w:rsidRPr="00155A02">
              <w:rPr>
                <w:lang w:val="fr-FR"/>
              </w:rPr>
              <w:t>Missions bimensuelles au sommet du Karthala pour le téléchargement et la maintenance des équipements et stations de surveillance afin de garantir une continuité dans l’acquisition des données ;</w:t>
            </w:r>
          </w:p>
          <w:p w:rsidR="00B32993" w:rsidRPr="00552EAE" w:rsidRDefault="00155A02" w:rsidP="00552EAE">
            <w:pPr>
              <w:numPr>
                <w:ilvl w:val="0"/>
                <w:numId w:val="19"/>
              </w:numPr>
              <w:shd w:val="clear" w:color="auto" w:fill="FFFFFF"/>
              <w:autoSpaceDE w:val="0"/>
              <w:autoSpaceDN w:val="0"/>
              <w:adjustRightInd w:val="0"/>
              <w:spacing w:after="0"/>
              <w:jc w:val="both"/>
              <w:rPr>
                <w:lang w:val="fr-FR"/>
              </w:rPr>
            </w:pPr>
            <w:r w:rsidRPr="00155A02">
              <w:rPr>
                <w:lang w:val="fr-FR"/>
              </w:rPr>
              <w:t>Elaboration d’un Bulletin trimestriel sur l’état de l’activité volcanique</w:t>
            </w:r>
            <w:r w:rsidR="00223234">
              <w:rPr>
                <w:lang w:val="fr-FR"/>
              </w:rPr>
              <w:t xml:space="preserve"> </w:t>
            </w:r>
            <w:r w:rsidRPr="00155A02">
              <w:rPr>
                <w:lang w:val="fr-FR"/>
              </w:rPr>
              <w:t>;</w:t>
            </w:r>
          </w:p>
        </w:tc>
      </w:tr>
      <w:tr w:rsidR="00D62753" w:rsidRPr="00D0197B" w:rsidTr="002B6A60">
        <w:tc>
          <w:tcPr>
            <w:tcW w:w="3510" w:type="dxa"/>
            <w:shd w:val="clear" w:color="auto" w:fill="FFCC00"/>
          </w:tcPr>
          <w:p w:rsidR="00D62753" w:rsidRPr="00D62753" w:rsidRDefault="007801A5" w:rsidP="007801A5">
            <w:pPr>
              <w:spacing w:after="0" w:line="240" w:lineRule="auto"/>
              <w:rPr>
                <w:rFonts w:ascii="Calibri" w:eastAsia="Times New Roman" w:hAnsi="Calibri" w:cs="Times New Roman"/>
                <w:i/>
              </w:rPr>
            </w:pPr>
            <w:r w:rsidRPr="007801A5">
              <w:rPr>
                <w:rFonts w:ascii="Calibri" w:eastAsia="Times New Roman" w:hAnsi="Calibri" w:cs="Times New Roman"/>
                <w:b/>
                <w:i/>
              </w:rPr>
              <w:t>Outcome 2:</w:t>
            </w:r>
            <w:r>
              <w:t xml:space="preserve"> </w:t>
            </w:r>
            <w:r w:rsidRPr="007801A5">
              <w:rPr>
                <w:rFonts w:ascii="Calibri" w:eastAsia="Times New Roman" w:hAnsi="Calibri" w:cs="Times New Roman"/>
                <w:i/>
              </w:rPr>
              <w:t xml:space="preserve">A DRR Policy and Formulation of a Natural Hazard Action Plan and Resource </w:t>
            </w:r>
            <w:r w:rsidRPr="007801A5">
              <w:rPr>
                <w:rFonts w:ascii="Calibri" w:eastAsia="Times New Roman" w:hAnsi="Calibri" w:cs="Times New Roman"/>
                <w:i/>
              </w:rPr>
              <w:lastRenderedPageBreak/>
              <w:t>Mobilization Strategy drafted and discussed with key national and regional stakeholders</w:t>
            </w:r>
          </w:p>
        </w:tc>
        <w:tc>
          <w:tcPr>
            <w:tcW w:w="5846" w:type="dxa"/>
          </w:tcPr>
          <w:p w:rsidR="00223234" w:rsidRPr="00552EAE" w:rsidRDefault="009404AB" w:rsidP="00552EAE">
            <w:pPr>
              <w:numPr>
                <w:ilvl w:val="0"/>
                <w:numId w:val="19"/>
              </w:numPr>
              <w:shd w:val="clear" w:color="auto" w:fill="FFFFFF"/>
              <w:autoSpaceDE w:val="0"/>
              <w:autoSpaceDN w:val="0"/>
              <w:adjustRightInd w:val="0"/>
              <w:spacing w:after="0"/>
              <w:jc w:val="both"/>
              <w:rPr>
                <w:strike/>
                <w:lang w:val="fr-FR"/>
              </w:rPr>
            </w:pPr>
            <w:r w:rsidRPr="00552EAE">
              <w:rPr>
                <w:lang w:val="fr-FR"/>
              </w:rPr>
              <w:lastRenderedPageBreak/>
              <w:t>Formation des membres de la Plateforme nationale pour la Prévention et Réduction des Risques  de Catastrophe (PNPRRC)</w:t>
            </w:r>
            <w:r w:rsidR="00223234" w:rsidRPr="00552EAE">
              <w:rPr>
                <w:lang w:val="fr-FR"/>
              </w:rPr>
              <w:t> ;</w:t>
            </w:r>
          </w:p>
          <w:p w:rsidR="00223234" w:rsidRPr="00552EAE" w:rsidRDefault="00223234" w:rsidP="00552EAE">
            <w:pPr>
              <w:numPr>
                <w:ilvl w:val="0"/>
                <w:numId w:val="19"/>
              </w:numPr>
              <w:shd w:val="clear" w:color="auto" w:fill="FFFFFF"/>
              <w:autoSpaceDE w:val="0"/>
              <w:autoSpaceDN w:val="0"/>
              <w:adjustRightInd w:val="0"/>
              <w:spacing w:after="0" w:line="240" w:lineRule="auto"/>
              <w:ind w:left="357" w:hanging="357"/>
              <w:jc w:val="both"/>
              <w:rPr>
                <w:lang w:val="fr-FR"/>
              </w:rPr>
            </w:pPr>
            <w:r w:rsidRPr="00552EAE">
              <w:rPr>
                <w:lang w:val="fr-FR"/>
              </w:rPr>
              <w:lastRenderedPageBreak/>
              <w:t>Mise en place des commissions nationales et coordinations nationales pour la Prévention et la réduction des risques des catastrophes ;</w:t>
            </w:r>
          </w:p>
          <w:p w:rsidR="00B32993" w:rsidRPr="00552EAE" w:rsidRDefault="009404AB" w:rsidP="00552EAE">
            <w:pPr>
              <w:numPr>
                <w:ilvl w:val="0"/>
                <w:numId w:val="19"/>
              </w:numPr>
              <w:shd w:val="clear" w:color="auto" w:fill="FFFFFF"/>
              <w:autoSpaceDE w:val="0"/>
              <w:autoSpaceDN w:val="0"/>
              <w:adjustRightInd w:val="0"/>
              <w:spacing w:after="0" w:line="240" w:lineRule="auto"/>
              <w:ind w:left="357" w:hanging="357"/>
              <w:jc w:val="both"/>
              <w:rPr>
                <w:lang w:val="fr-FR"/>
              </w:rPr>
            </w:pPr>
            <w:r w:rsidRPr="00552EAE">
              <w:rPr>
                <w:lang w:val="fr-FR"/>
              </w:rPr>
              <w:t xml:space="preserve">Consultation nationale portant sur le Cadre d’Action post Hyogo-2015 </w:t>
            </w:r>
            <w:r w:rsidR="00C23800" w:rsidRPr="00552EAE">
              <w:rPr>
                <w:lang w:val="fr-FR"/>
              </w:rPr>
              <w:t xml:space="preserve"> en mars 2013 </w:t>
            </w:r>
            <w:r w:rsidRPr="00552EAE">
              <w:rPr>
                <w:lang w:val="fr-FR"/>
              </w:rPr>
              <w:t>ayant permis  au Gouvernement  d’arrêter la vision du pays par rapport au  Cadre d’Action post Hyogo-2015</w:t>
            </w:r>
            <w:r w:rsidR="00552EAE" w:rsidRPr="00552EAE">
              <w:rPr>
                <w:lang w:val="fr-FR"/>
              </w:rPr>
              <w:t> ;</w:t>
            </w:r>
          </w:p>
          <w:p w:rsidR="00552EAE" w:rsidRPr="00552EAE" w:rsidRDefault="00552EAE" w:rsidP="00552EAE">
            <w:pPr>
              <w:pStyle w:val="Paragraphedeliste"/>
              <w:numPr>
                <w:ilvl w:val="0"/>
                <w:numId w:val="19"/>
              </w:numPr>
              <w:spacing w:after="0" w:line="240" w:lineRule="auto"/>
              <w:ind w:left="357" w:hanging="357"/>
              <w:jc w:val="both"/>
              <w:rPr>
                <w:lang w:val="fr-FR"/>
              </w:rPr>
            </w:pPr>
            <w:r w:rsidRPr="00552EAE">
              <w:rPr>
                <w:lang w:val="fr-FR"/>
              </w:rPr>
              <w:t>Sensibilisation sur les enjeux et défis liés à la Prévention et la Gestion des Risques de catastrophe en Union des Comores au bénéfice des acteurs institutionnels, ONGs et communautés  dans le cadre de la célébration de la journée nationale de la Sécurité Civile</w:t>
            </w:r>
          </w:p>
        </w:tc>
      </w:tr>
      <w:tr w:rsidR="00492A08" w:rsidRPr="00D0197B" w:rsidTr="002B6A60">
        <w:tc>
          <w:tcPr>
            <w:tcW w:w="3510" w:type="dxa"/>
            <w:shd w:val="clear" w:color="auto" w:fill="FFCC00"/>
          </w:tcPr>
          <w:p w:rsidR="00492A08" w:rsidRPr="00D62753" w:rsidRDefault="00492A08" w:rsidP="007801A5">
            <w:pPr>
              <w:spacing w:after="0" w:line="240" w:lineRule="auto"/>
              <w:rPr>
                <w:rFonts w:ascii="Calibri" w:eastAsia="Times New Roman" w:hAnsi="Calibri" w:cs="Times New Roman"/>
                <w:i/>
              </w:rPr>
            </w:pPr>
            <w:r w:rsidRPr="007801A5">
              <w:rPr>
                <w:rFonts w:ascii="Calibri" w:eastAsia="Times New Roman" w:hAnsi="Calibri" w:cs="Times New Roman"/>
                <w:b/>
                <w:i/>
              </w:rPr>
              <w:lastRenderedPageBreak/>
              <w:t>Outcome 3</w:t>
            </w:r>
            <w:r w:rsidR="007801A5" w:rsidRPr="007801A5">
              <w:rPr>
                <w:rFonts w:ascii="Calibri" w:eastAsia="Times New Roman" w:hAnsi="Calibri" w:cs="Times New Roman"/>
                <w:b/>
                <w:i/>
              </w:rPr>
              <w:t>:</w:t>
            </w:r>
            <w:r w:rsidR="007801A5">
              <w:t xml:space="preserve"> </w:t>
            </w:r>
            <w:r w:rsidR="007801A5" w:rsidRPr="007801A5">
              <w:rPr>
                <w:rFonts w:ascii="Calibri" w:eastAsia="Times New Roman" w:hAnsi="Calibri" w:cs="Times New Roman"/>
                <w:i/>
              </w:rPr>
              <w:t>A local contingency planning methodology is established, owned and used as a daily tool by selected local communities</w:t>
            </w:r>
          </w:p>
        </w:tc>
        <w:tc>
          <w:tcPr>
            <w:tcW w:w="5846" w:type="dxa"/>
          </w:tcPr>
          <w:p w:rsidR="00223234" w:rsidRPr="00223234" w:rsidRDefault="00F978FA" w:rsidP="00223234">
            <w:pPr>
              <w:numPr>
                <w:ilvl w:val="0"/>
                <w:numId w:val="19"/>
              </w:numPr>
              <w:shd w:val="clear" w:color="auto" w:fill="FFFFFF"/>
              <w:autoSpaceDE w:val="0"/>
              <w:autoSpaceDN w:val="0"/>
              <w:adjustRightInd w:val="0"/>
              <w:spacing w:after="0"/>
              <w:jc w:val="both"/>
              <w:rPr>
                <w:lang w:val="fr-FR"/>
              </w:rPr>
            </w:pPr>
            <w:r w:rsidRPr="00F978FA">
              <w:rPr>
                <w:lang w:val="fr-FR"/>
              </w:rPr>
              <w:t>Réactualisation du  Plan de Contingence national</w:t>
            </w:r>
            <w:r w:rsidR="00223234" w:rsidRPr="00223234">
              <w:rPr>
                <w:lang w:val="fr-FR"/>
              </w:rPr>
              <w:t xml:space="preserve"> qui a permis de :</w:t>
            </w:r>
            <w:r w:rsidR="00223234">
              <w:rPr>
                <w:lang w:val="fr-FR"/>
              </w:rPr>
              <w:t xml:space="preserve"> c</w:t>
            </w:r>
            <w:r w:rsidR="00223234" w:rsidRPr="00223234">
              <w:rPr>
                <w:lang w:val="fr-FR"/>
              </w:rPr>
              <w:t>onnaitre la cartographie des aléas et de  la vulnérabilité au niveau national</w:t>
            </w:r>
            <w:r w:rsidR="00223234">
              <w:rPr>
                <w:lang w:val="fr-FR"/>
              </w:rPr>
              <w:t xml:space="preserve">, </w:t>
            </w:r>
            <w:r w:rsidR="00223234" w:rsidRPr="00223234">
              <w:rPr>
                <w:lang w:val="fr-FR"/>
              </w:rPr>
              <w:t>faire un retour d’expérience par rapport aux inondations d’avril 2012</w:t>
            </w:r>
            <w:r w:rsidR="00223234">
              <w:rPr>
                <w:lang w:val="fr-FR"/>
              </w:rPr>
              <w:t>,</w:t>
            </w:r>
            <w:r w:rsidR="00552EAE">
              <w:rPr>
                <w:lang w:val="fr-FR"/>
              </w:rPr>
              <w:t xml:space="preserve">   </w:t>
            </w:r>
            <w:r w:rsidR="00223234">
              <w:rPr>
                <w:lang w:val="fr-FR"/>
              </w:rPr>
              <w:t xml:space="preserve"> </w:t>
            </w:r>
            <w:r w:rsidR="00552EAE">
              <w:rPr>
                <w:lang w:val="fr-FR"/>
              </w:rPr>
              <w:t>r</w:t>
            </w:r>
            <w:r w:rsidR="00223234" w:rsidRPr="00223234">
              <w:rPr>
                <w:lang w:val="fr-FR"/>
              </w:rPr>
              <w:t>éviser le système d’alerte précoce et les seuils d’intervention</w:t>
            </w:r>
            <w:r w:rsidR="00223234">
              <w:rPr>
                <w:lang w:val="fr-FR"/>
              </w:rPr>
              <w:t xml:space="preserve"> ainsi que </w:t>
            </w:r>
            <w:r w:rsidR="00223234" w:rsidRPr="00223234">
              <w:rPr>
                <w:lang w:val="fr-FR"/>
              </w:rPr>
              <w:t xml:space="preserve"> les mécanismes de coordination ;</w:t>
            </w:r>
          </w:p>
          <w:p w:rsidR="00223234" w:rsidRPr="00552EAE" w:rsidRDefault="00223234" w:rsidP="00552EAE">
            <w:pPr>
              <w:numPr>
                <w:ilvl w:val="0"/>
                <w:numId w:val="19"/>
              </w:numPr>
              <w:shd w:val="clear" w:color="auto" w:fill="FFFFFF"/>
              <w:autoSpaceDE w:val="0"/>
              <w:autoSpaceDN w:val="0"/>
              <w:adjustRightInd w:val="0"/>
              <w:spacing w:after="0"/>
              <w:jc w:val="both"/>
              <w:rPr>
                <w:lang w:val="fr-FR"/>
              </w:rPr>
            </w:pPr>
            <w:r w:rsidRPr="00223234">
              <w:rPr>
                <w:lang w:val="fr-FR"/>
              </w:rPr>
              <w:t xml:space="preserve">  Elaboration des plans de Secours Régionaux au niveau d’Anjouan, </w:t>
            </w:r>
            <w:r w:rsidR="00552EAE">
              <w:rPr>
                <w:lang w:val="fr-FR"/>
              </w:rPr>
              <w:t xml:space="preserve">de </w:t>
            </w:r>
            <w:r w:rsidRPr="00223234">
              <w:rPr>
                <w:lang w:val="fr-FR"/>
              </w:rPr>
              <w:t xml:space="preserve">Mohéli  et </w:t>
            </w:r>
            <w:r w:rsidR="00552EAE">
              <w:rPr>
                <w:lang w:val="fr-FR"/>
              </w:rPr>
              <w:t xml:space="preserve"> de la </w:t>
            </w:r>
            <w:r w:rsidRPr="00223234">
              <w:rPr>
                <w:lang w:val="fr-FR"/>
              </w:rPr>
              <w:t xml:space="preserve"> G</w:t>
            </w:r>
            <w:r w:rsidR="00552EAE">
              <w:rPr>
                <w:lang w:val="fr-FR"/>
              </w:rPr>
              <w:t xml:space="preserve">rande Comores  ayant permis </w:t>
            </w:r>
            <w:r w:rsidR="00552EAE" w:rsidRPr="00552EAE">
              <w:rPr>
                <w:lang w:val="fr-FR"/>
              </w:rPr>
              <w:t>d</w:t>
            </w:r>
            <w:r w:rsidRPr="00552EAE">
              <w:rPr>
                <w:lang w:val="fr-FR"/>
              </w:rPr>
              <w:t>e renforcer le dispositif insulaire en matière de préparation et réponse aux urgenc</w:t>
            </w:r>
            <w:r w:rsidR="00552EAE" w:rsidRPr="00552EAE">
              <w:rPr>
                <w:lang w:val="fr-FR"/>
              </w:rPr>
              <w:t xml:space="preserve">es , </w:t>
            </w:r>
            <w:r w:rsidRPr="00552EAE">
              <w:rPr>
                <w:lang w:val="fr-FR"/>
              </w:rPr>
              <w:t>mettre en plac</w:t>
            </w:r>
            <w:r w:rsidR="00552EAE" w:rsidRPr="00552EAE">
              <w:rPr>
                <w:lang w:val="fr-FR"/>
              </w:rPr>
              <w:t xml:space="preserve">e un système d’alerte précoce , </w:t>
            </w:r>
            <w:r w:rsidRPr="00552EAE">
              <w:rPr>
                <w:lang w:val="fr-FR"/>
              </w:rPr>
              <w:t xml:space="preserve">élaborer des plans sectoriels d’intervention pour les </w:t>
            </w:r>
            <w:r w:rsidR="00552EAE" w:rsidRPr="00552EAE">
              <w:rPr>
                <w:lang w:val="fr-FR"/>
              </w:rPr>
              <w:t xml:space="preserve">secteurs de réponse à l’urgence et </w:t>
            </w:r>
            <w:r w:rsidRPr="00552EAE">
              <w:rPr>
                <w:lang w:val="fr-FR"/>
              </w:rPr>
              <w:t xml:space="preserve"> mettre en place un dispositif de coordination au niveau régional.</w:t>
            </w:r>
          </w:p>
          <w:p w:rsidR="002C487B" w:rsidRDefault="00223234" w:rsidP="002C487B">
            <w:pPr>
              <w:numPr>
                <w:ilvl w:val="0"/>
                <w:numId w:val="19"/>
              </w:numPr>
              <w:shd w:val="clear" w:color="auto" w:fill="FFFFFF"/>
              <w:autoSpaceDE w:val="0"/>
              <w:autoSpaceDN w:val="0"/>
              <w:adjustRightInd w:val="0"/>
              <w:spacing w:after="0"/>
              <w:jc w:val="both"/>
              <w:rPr>
                <w:lang w:val="fr-FR"/>
              </w:rPr>
            </w:pPr>
            <w:r w:rsidRPr="00552EAE">
              <w:rPr>
                <w:lang w:val="fr-FR"/>
              </w:rPr>
              <w:t>Validation</w:t>
            </w:r>
            <w:r w:rsidR="00552EAE">
              <w:rPr>
                <w:lang w:val="fr-FR"/>
              </w:rPr>
              <w:t xml:space="preserve"> politique </w:t>
            </w:r>
            <w:r w:rsidRPr="00552EAE">
              <w:rPr>
                <w:lang w:val="fr-FR"/>
              </w:rPr>
              <w:t>des Plans  d’organisation et  de Secours</w:t>
            </w:r>
            <w:r w:rsidR="00552EAE">
              <w:rPr>
                <w:lang w:val="fr-FR"/>
              </w:rPr>
              <w:t xml:space="preserve"> </w:t>
            </w:r>
            <w:r w:rsidRPr="00552EAE">
              <w:rPr>
                <w:lang w:val="fr-FR"/>
              </w:rPr>
              <w:t xml:space="preserve">Régionaux  </w:t>
            </w:r>
            <w:r w:rsidR="00552EAE" w:rsidRPr="00552EAE">
              <w:rPr>
                <w:lang w:val="fr-FR"/>
              </w:rPr>
              <w:t>d’Anjouan,</w:t>
            </w:r>
            <w:r w:rsidRPr="00552EAE">
              <w:rPr>
                <w:lang w:val="fr-FR"/>
              </w:rPr>
              <w:t xml:space="preserve"> de Mohéli  et de la  Grande </w:t>
            </w:r>
            <w:r w:rsidRPr="002C487B">
              <w:rPr>
                <w:lang w:val="fr-FR"/>
              </w:rPr>
              <w:t>Comore</w:t>
            </w:r>
            <w:r w:rsidR="002C487B" w:rsidRPr="002C487B">
              <w:rPr>
                <w:lang w:val="fr-FR"/>
              </w:rPr>
              <w:t>s</w:t>
            </w:r>
          </w:p>
          <w:p w:rsidR="002C487B" w:rsidRPr="002C487B" w:rsidRDefault="002C487B" w:rsidP="002C487B">
            <w:pPr>
              <w:numPr>
                <w:ilvl w:val="0"/>
                <w:numId w:val="19"/>
              </w:numPr>
              <w:shd w:val="clear" w:color="auto" w:fill="FFFFFF"/>
              <w:autoSpaceDE w:val="0"/>
              <w:autoSpaceDN w:val="0"/>
              <w:adjustRightInd w:val="0"/>
              <w:spacing w:after="0"/>
              <w:jc w:val="both"/>
              <w:rPr>
                <w:lang w:val="fr-FR"/>
              </w:rPr>
            </w:pPr>
            <w:r w:rsidRPr="002C487B">
              <w:rPr>
                <w:lang w:val="fr-FR"/>
              </w:rPr>
              <w:t>Organisation d’une campagne nationale de sensibilisation des autorités administratives des collectivités locales (mairies et préfectures) sur la nécessité de mettre en places des Unités décentralisées de protection  sur l’ensemble des îles</w:t>
            </w:r>
          </w:p>
          <w:p w:rsidR="00F978FA" w:rsidRPr="002C487B" w:rsidRDefault="009404AB" w:rsidP="002C487B">
            <w:pPr>
              <w:shd w:val="clear" w:color="auto" w:fill="FFFFFF"/>
              <w:autoSpaceDE w:val="0"/>
              <w:autoSpaceDN w:val="0"/>
              <w:adjustRightInd w:val="0"/>
              <w:spacing w:after="0"/>
              <w:jc w:val="both"/>
              <w:rPr>
                <w:lang w:val="fr-FR"/>
              </w:rPr>
            </w:pPr>
            <w:r w:rsidRPr="002C487B">
              <w:rPr>
                <w:lang w:val="fr-FR"/>
              </w:rPr>
              <w:t xml:space="preserve"> </w:t>
            </w:r>
            <w:r w:rsidR="00F978FA" w:rsidRPr="002C487B">
              <w:rPr>
                <w:b/>
                <w:i/>
                <w:u w:val="single"/>
                <w:lang w:val="fr-FR"/>
              </w:rPr>
              <w:t>Contrainte :</w:t>
            </w:r>
          </w:p>
          <w:p w:rsidR="00F978FA" w:rsidRDefault="00F978FA" w:rsidP="00F978FA">
            <w:pPr>
              <w:shd w:val="clear" w:color="auto" w:fill="FFFFFF"/>
              <w:autoSpaceDE w:val="0"/>
              <w:autoSpaceDN w:val="0"/>
              <w:adjustRightInd w:val="0"/>
              <w:spacing w:after="0"/>
              <w:jc w:val="both"/>
              <w:rPr>
                <w:lang w:val="fr-FR"/>
              </w:rPr>
            </w:pPr>
            <w:r w:rsidRPr="002C487B">
              <w:rPr>
                <w:lang w:val="fr-FR"/>
              </w:rPr>
              <w:t>Difficultés</w:t>
            </w:r>
            <w:r w:rsidRPr="00F978FA">
              <w:rPr>
                <w:lang w:val="fr-FR"/>
              </w:rPr>
              <w:t xml:space="preserve"> à mobiliser les membres de la plate nationale pour la prévention et la réduction  des risques des catastrophes ;</w:t>
            </w:r>
          </w:p>
          <w:p w:rsidR="00F978FA" w:rsidRPr="00BF71A3" w:rsidRDefault="00F978FA" w:rsidP="00F978FA">
            <w:pPr>
              <w:shd w:val="clear" w:color="auto" w:fill="FFFFFF"/>
              <w:autoSpaceDE w:val="0"/>
              <w:autoSpaceDN w:val="0"/>
              <w:adjustRightInd w:val="0"/>
              <w:spacing w:after="0"/>
              <w:jc w:val="both"/>
              <w:rPr>
                <w:lang w:val="fr-FR"/>
              </w:rPr>
            </w:pPr>
          </w:p>
        </w:tc>
      </w:tr>
      <w:tr w:rsidR="00492A08" w:rsidRPr="00D0197B" w:rsidTr="002B6A60">
        <w:tc>
          <w:tcPr>
            <w:tcW w:w="3510" w:type="dxa"/>
            <w:shd w:val="clear" w:color="auto" w:fill="FFCC00"/>
          </w:tcPr>
          <w:p w:rsidR="00492A08" w:rsidRPr="00D62753" w:rsidRDefault="00492A08" w:rsidP="002C487B">
            <w:pPr>
              <w:spacing w:after="0" w:line="240" w:lineRule="auto"/>
              <w:rPr>
                <w:rFonts w:ascii="Calibri" w:eastAsia="Times New Roman" w:hAnsi="Calibri" w:cs="Times New Roman"/>
                <w:i/>
              </w:rPr>
            </w:pPr>
            <w:r w:rsidRPr="002C487B">
              <w:rPr>
                <w:rFonts w:ascii="Calibri" w:eastAsia="Times New Roman" w:hAnsi="Calibri" w:cs="Times New Roman"/>
                <w:b/>
                <w:i/>
              </w:rPr>
              <w:t>Outcome 4</w:t>
            </w:r>
            <w:r w:rsidR="002C487B" w:rsidRPr="002C487B">
              <w:rPr>
                <w:rFonts w:ascii="Calibri" w:eastAsia="Times New Roman" w:hAnsi="Calibri" w:cs="Times New Roman"/>
                <w:b/>
                <w:i/>
              </w:rPr>
              <w:t>:</w:t>
            </w:r>
            <w:r w:rsidR="002C487B">
              <w:t xml:space="preserve"> </w:t>
            </w:r>
            <w:r w:rsidR="002C487B" w:rsidRPr="002C487B">
              <w:rPr>
                <w:rFonts w:ascii="Calibri" w:eastAsia="Times New Roman" w:hAnsi="Calibri" w:cs="Times New Roman"/>
              </w:rPr>
              <w:t>Enhanced capacity of COSEP</w:t>
            </w:r>
          </w:p>
        </w:tc>
        <w:tc>
          <w:tcPr>
            <w:tcW w:w="5846" w:type="dxa"/>
          </w:tcPr>
          <w:p w:rsidR="00D747FD" w:rsidRDefault="00D9740E" w:rsidP="002C487B">
            <w:pPr>
              <w:pStyle w:val="En-tte"/>
              <w:numPr>
                <w:ilvl w:val="0"/>
                <w:numId w:val="2"/>
              </w:numPr>
              <w:tabs>
                <w:tab w:val="left" w:pos="576"/>
                <w:tab w:val="left" w:pos="981"/>
                <w:tab w:val="left" w:pos="1326"/>
              </w:tabs>
              <w:jc w:val="both"/>
              <w:rPr>
                <w:rFonts w:ascii="Calibri" w:hAnsi="Calibri"/>
                <w:bCs/>
                <w:sz w:val="22"/>
                <w:szCs w:val="22"/>
                <w:lang w:val="fr-FR"/>
              </w:rPr>
            </w:pPr>
            <w:r>
              <w:rPr>
                <w:rFonts w:ascii="Calibri" w:hAnsi="Calibri"/>
                <w:bCs/>
                <w:sz w:val="22"/>
                <w:szCs w:val="22"/>
                <w:lang w:val="fr-FR"/>
              </w:rPr>
              <w:t>Formations des cadres de 10 cadres sapeurs-pompiers sur les interventions d’urgence (formation tactique opérationnelle et evaluation du niveau de préparation des établissements scolaires)</w:t>
            </w:r>
          </w:p>
          <w:p w:rsidR="00D9740E" w:rsidRDefault="00D9740E" w:rsidP="002C487B">
            <w:pPr>
              <w:pStyle w:val="En-tte"/>
              <w:numPr>
                <w:ilvl w:val="0"/>
                <w:numId w:val="2"/>
              </w:numPr>
              <w:tabs>
                <w:tab w:val="left" w:pos="576"/>
                <w:tab w:val="left" w:pos="981"/>
                <w:tab w:val="left" w:pos="1326"/>
              </w:tabs>
              <w:jc w:val="both"/>
              <w:rPr>
                <w:rFonts w:ascii="Calibri" w:hAnsi="Calibri"/>
                <w:bCs/>
                <w:sz w:val="22"/>
                <w:szCs w:val="22"/>
                <w:lang w:val="fr-FR"/>
              </w:rPr>
            </w:pPr>
            <w:r>
              <w:rPr>
                <w:rFonts w:ascii="Calibri" w:hAnsi="Calibri"/>
                <w:bCs/>
                <w:sz w:val="22"/>
                <w:szCs w:val="22"/>
                <w:lang w:val="fr-FR"/>
              </w:rPr>
              <w:t xml:space="preserve">Evaluation en vue  de la mission en place des unités de </w:t>
            </w:r>
            <w:r>
              <w:rPr>
                <w:rFonts w:ascii="Calibri" w:hAnsi="Calibri"/>
                <w:bCs/>
                <w:sz w:val="22"/>
                <w:szCs w:val="22"/>
                <w:lang w:val="fr-FR"/>
              </w:rPr>
              <w:lastRenderedPageBreak/>
              <w:t>protection civile aux niveaux des différentes préfectures et commune)</w:t>
            </w:r>
          </w:p>
          <w:p w:rsidR="00D9740E" w:rsidRPr="006A0BCB" w:rsidRDefault="008F7175" w:rsidP="002C487B">
            <w:pPr>
              <w:pStyle w:val="En-tte"/>
              <w:numPr>
                <w:ilvl w:val="0"/>
                <w:numId w:val="2"/>
              </w:numPr>
              <w:tabs>
                <w:tab w:val="left" w:pos="576"/>
                <w:tab w:val="left" w:pos="981"/>
                <w:tab w:val="left" w:pos="1326"/>
              </w:tabs>
              <w:jc w:val="both"/>
              <w:rPr>
                <w:rFonts w:ascii="Calibri" w:hAnsi="Calibri"/>
                <w:bCs/>
                <w:sz w:val="22"/>
                <w:szCs w:val="22"/>
                <w:lang w:val="fr-FR"/>
              </w:rPr>
            </w:pPr>
            <w:r>
              <w:rPr>
                <w:rFonts w:ascii="Calibri" w:hAnsi="Calibri"/>
                <w:bCs/>
                <w:sz w:val="22"/>
                <w:szCs w:val="22"/>
                <w:lang w:val="fr-FR"/>
              </w:rPr>
              <w:t xml:space="preserve">Encadrement en </w:t>
            </w:r>
            <w:r w:rsidR="00D9740E">
              <w:rPr>
                <w:rFonts w:ascii="Calibri" w:hAnsi="Calibri"/>
                <w:bCs/>
                <w:sz w:val="22"/>
                <w:szCs w:val="22"/>
                <w:lang w:val="fr-FR"/>
              </w:rPr>
              <w:t>Gestion administrative et financière</w:t>
            </w:r>
          </w:p>
        </w:tc>
      </w:tr>
      <w:tr w:rsidR="008D6EAF" w:rsidRPr="00D0197B" w:rsidTr="002B6A60">
        <w:tc>
          <w:tcPr>
            <w:tcW w:w="3510" w:type="dxa"/>
          </w:tcPr>
          <w:p w:rsidR="008D6EAF" w:rsidRPr="00D62753" w:rsidRDefault="008D6EAF" w:rsidP="00D62753">
            <w:pPr>
              <w:spacing w:after="0" w:line="240" w:lineRule="auto"/>
              <w:rPr>
                <w:rFonts w:ascii="Calibri" w:eastAsia="Times New Roman" w:hAnsi="Calibri" w:cs="Times New Roman"/>
              </w:rPr>
            </w:pPr>
            <w:r w:rsidRPr="00D62753">
              <w:rPr>
                <w:rFonts w:ascii="Calibri" w:eastAsia="Times New Roman" w:hAnsi="Calibri" w:cs="Times New Roman"/>
              </w:rPr>
              <w:lastRenderedPageBreak/>
              <w:t>Provide your assessment of the medium- and long-term impact of the project</w:t>
            </w:r>
          </w:p>
          <w:p w:rsidR="008D6EAF" w:rsidRPr="00D62753" w:rsidRDefault="008D6EAF" w:rsidP="00D62753">
            <w:pPr>
              <w:spacing w:after="0" w:line="240" w:lineRule="auto"/>
              <w:rPr>
                <w:rFonts w:ascii="Calibri" w:eastAsia="Times New Roman" w:hAnsi="Calibri" w:cs="Times New Roman"/>
                <w:b/>
              </w:rPr>
            </w:pPr>
          </w:p>
        </w:tc>
        <w:tc>
          <w:tcPr>
            <w:tcW w:w="5846" w:type="dxa"/>
          </w:tcPr>
          <w:p w:rsidR="008D6EAF" w:rsidRPr="00B9446F" w:rsidRDefault="008F7175" w:rsidP="002E5469">
            <w:pPr>
              <w:pStyle w:val="En-tte"/>
              <w:tabs>
                <w:tab w:val="left" w:pos="576"/>
                <w:tab w:val="left" w:pos="981"/>
                <w:tab w:val="left" w:pos="1326"/>
              </w:tabs>
              <w:jc w:val="both"/>
              <w:rPr>
                <w:rFonts w:ascii="Calibri" w:hAnsi="Calibri"/>
                <w:bCs/>
                <w:sz w:val="22"/>
                <w:szCs w:val="22"/>
                <w:lang w:val="fr-FR"/>
              </w:rPr>
            </w:pPr>
            <w:r w:rsidRPr="008F7175">
              <w:rPr>
                <w:rFonts w:ascii="Calibri" w:hAnsi="Calibri"/>
                <w:bCs/>
                <w:sz w:val="22"/>
                <w:szCs w:val="22"/>
                <w:lang w:val="fr-FR"/>
              </w:rPr>
              <w:t>À moyen terme, les interventions du projet devront permettre de renforcer les capacités de la Direction générale de la sécurité civile dans la prévention, préparation et reponse aux urgences et long terme, renforcer les  capacités du pays et des autres secteurs dans la  prévention, préparation et reponse aux urgences. Les résultats du projet devront également permettre de rendre opérationnel le cadre institutionnel relatif à la GRC en Union des Comores</w:t>
            </w:r>
          </w:p>
        </w:tc>
      </w:tr>
    </w:tbl>
    <w:p w:rsidR="00D62753" w:rsidRPr="002E5469" w:rsidRDefault="00D62753" w:rsidP="00D62753">
      <w:pPr>
        <w:spacing w:after="0" w:line="240" w:lineRule="auto"/>
        <w:rPr>
          <w:rFonts w:ascii="Calibri" w:eastAsia="Times New Roman" w:hAnsi="Calibri" w:cs="Times New Roman"/>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76"/>
      </w:tblGrid>
      <w:tr w:rsidR="00D62753" w:rsidRPr="00D0197B" w:rsidTr="009D7844">
        <w:tc>
          <w:tcPr>
            <w:tcW w:w="9356" w:type="dxa"/>
            <w:gridSpan w:val="2"/>
            <w:shd w:val="clear" w:color="auto" w:fill="auto"/>
          </w:tcPr>
          <w:p w:rsidR="00D62753" w:rsidRPr="008D5AEC" w:rsidRDefault="00D62753" w:rsidP="00D62753">
            <w:pPr>
              <w:spacing w:after="0" w:line="240" w:lineRule="auto"/>
              <w:rPr>
                <w:rFonts w:ascii="Calibri" w:eastAsia="Times New Roman" w:hAnsi="Calibri" w:cs="Times New Roman"/>
                <w:b/>
                <w:lang w:val="fr-FR"/>
              </w:rPr>
            </w:pPr>
            <w:r w:rsidRPr="008D5AEC">
              <w:rPr>
                <w:rFonts w:ascii="Calibri" w:eastAsia="Times New Roman" w:hAnsi="Calibri" w:cs="Times New Roman"/>
                <w:b/>
                <w:lang w:val="fr-FR"/>
              </w:rPr>
              <w:t xml:space="preserve">C. Lessons </w:t>
            </w:r>
            <w:proofErr w:type="spellStart"/>
            <w:r w:rsidRPr="008D5AEC">
              <w:rPr>
                <w:rFonts w:ascii="Calibri" w:eastAsia="Times New Roman" w:hAnsi="Calibri" w:cs="Times New Roman"/>
                <w:b/>
                <w:lang w:val="fr-FR"/>
              </w:rPr>
              <w:t>Learned</w:t>
            </w:r>
            <w:proofErr w:type="spellEnd"/>
          </w:p>
          <w:p w:rsidR="009D7844" w:rsidRPr="008D5AEC" w:rsidRDefault="009D7844" w:rsidP="00D62753">
            <w:pPr>
              <w:spacing w:after="0" w:line="240" w:lineRule="auto"/>
              <w:rPr>
                <w:rFonts w:ascii="Calibri" w:eastAsia="Times New Roman" w:hAnsi="Calibri" w:cs="Times New Roman"/>
                <w:i/>
                <w:lang w:val="fr-FR"/>
              </w:rPr>
            </w:pPr>
          </w:p>
          <w:p w:rsidR="009D7844" w:rsidRPr="009D7844" w:rsidRDefault="009D7844" w:rsidP="00D62753">
            <w:pPr>
              <w:spacing w:after="0" w:line="240" w:lineRule="auto"/>
              <w:rPr>
                <w:rFonts w:ascii="Calibri" w:eastAsia="Times New Roman" w:hAnsi="Calibri" w:cs="Times New Roman"/>
                <w:i/>
                <w:lang w:val="fr-FR"/>
              </w:rPr>
            </w:pPr>
            <w:r w:rsidRPr="009D7844">
              <w:rPr>
                <w:rFonts w:ascii="Calibri" w:eastAsia="Times New Roman" w:hAnsi="Calibri" w:cs="Times New Roman"/>
                <w:i/>
                <w:lang w:val="fr-FR"/>
              </w:rPr>
              <w:t>La validation des Plan de Secours Régionaux, la  formation  des membres de la Plateforme nationale   ont contribué à   rehausser l’image de la DGSC en matière de Prévention et Gestion des Risques de Catastrophe.</w:t>
            </w:r>
          </w:p>
          <w:p w:rsidR="009D7844" w:rsidRPr="009D7844" w:rsidRDefault="009D7844" w:rsidP="00D62753">
            <w:pPr>
              <w:spacing w:after="0" w:line="240" w:lineRule="auto"/>
              <w:rPr>
                <w:rFonts w:ascii="Calibri" w:eastAsia="Times New Roman" w:hAnsi="Calibri" w:cs="Times New Roman"/>
                <w:i/>
                <w:lang w:val="fr-FR"/>
              </w:rPr>
            </w:pPr>
          </w:p>
        </w:tc>
      </w:tr>
      <w:tr w:rsidR="00667E02" w:rsidRPr="00D62753" w:rsidTr="009D7844">
        <w:tc>
          <w:tcPr>
            <w:tcW w:w="4680" w:type="dxa"/>
            <w:shd w:val="clear" w:color="auto" w:fill="auto"/>
          </w:tcPr>
          <w:p w:rsidR="00667E02" w:rsidRPr="00D62753" w:rsidRDefault="00667E02" w:rsidP="00D62753">
            <w:pPr>
              <w:spacing w:after="0" w:line="240" w:lineRule="auto"/>
              <w:rPr>
                <w:rFonts w:ascii="Calibri" w:eastAsia="Times New Roman" w:hAnsi="Calibri" w:cs="Times New Roman"/>
              </w:rPr>
            </w:pPr>
            <w:r w:rsidRPr="00D62753">
              <w:rPr>
                <w:rFonts w:ascii="Calibri" w:eastAsia="Times New Roman" w:hAnsi="Calibri" w:cs="Times New Roman"/>
              </w:rPr>
              <w:t>Project Design: (aspects of the project design that contributed to its success/ failure)</w:t>
            </w:r>
          </w:p>
        </w:tc>
        <w:tc>
          <w:tcPr>
            <w:tcW w:w="4676" w:type="dxa"/>
          </w:tcPr>
          <w:p w:rsidR="00667E02" w:rsidRPr="00667E02" w:rsidRDefault="00667E02" w:rsidP="00667E02">
            <w:pPr>
              <w:jc w:val="both"/>
              <w:rPr>
                <w:rFonts w:ascii="Garamond" w:hAnsi="Garamond"/>
                <w:i/>
              </w:rPr>
            </w:pPr>
          </w:p>
        </w:tc>
      </w:tr>
      <w:tr w:rsidR="00667E02" w:rsidRPr="00D0197B" w:rsidTr="009D7844">
        <w:tc>
          <w:tcPr>
            <w:tcW w:w="4680" w:type="dxa"/>
            <w:shd w:val="clear" w:color="auto" w:fill="auto"/>
          </w:tcPr>
          <w:p w:rsidR="00667E02" w:rsidRPr="00D62753" w:rsidRDefault="00667E02" w:rsidP="00D62753">
            <w:pPr>
              <w:spacing w:after="0" w:line="240" w:lineRule="auto"/>
              <w:rPr>
                <w:rFonts w:ascii="Calibri" w:eastAsia="Times New Roman" w:hAnsi="Calibri" w:cs="Times New Roman"/>
              </w:rPr>
            </w:pPr>
            <w:bookmarkStart w:id="1" w:name="OLE_LINK1"/>
            <w:r w:rsidRPr="00D62753">
              <w:rPr>
                <w:rFonts w:ascii="Calibri" w:eastAsia="Times New Roman" w:hAnsi="Calibri" w:cs="Times New Roman"/>
              </w:rPr>
              <w:t>Project Execution: (aspects of the project execution that contributed to its success/ failure)</w:t>
            </w:r>
          </w:p>
        </w:tc>
        <w:tc>
          <w:tcPr>
            <w:tcW w:w="4676" w:type="dxa"/>
          </w:tcPr>
          <w:p w:rsidR="001A7138" w:rsidRPr="00C23800" w:rsidRDefault="001A7138" w:rsidP="00C23800">
            <w:pPr>
              <w:numPr>
                <w:ilvl w:val="0"/>
                <w:numId w:val="2"/>
              </w:numPr>
              <w:tabs>
                <w:tab w:val="left" w:pos="458"/>
                <w:tab w:val="left" w:pos="1040"/>
              </w:tabs>
              <w:spacing w:after="0" w:line="240" w:lineRule="auto"/>
              <w:contextualSpacing/>
              <w:jc w:val="both"/>
              <w:rPr>
                <w:lang w:val="fr-FR"/>
              </w:rPr>
            </w:pPr>
            <w:r w:rsidRPr="00C23800">
              <w:rPr>
                <w:lang w:val="fr-FR"/>
              </w:rPr>
              <w:t xml:space="preserve">Bonne appropriation </w:t>
            </w:r>
            <w:r w:rsidR="008F7B89" w:rsidRPr="00C23800">
              <w:rPr>
                <w:lang w:val="fr-FR"/>
              </w:rPr>
              <w:t xml:space="preserve">du </w:t>
            </w:r>
            <w:r w:rsidRPr="00C23800">
              <w:rPr>
                <w:lang w:val="fr-FR"/>
              </w:rPr>
              <w:t xml:space="preserve">projet par la Direction Générale de la Sécurité Civile </w:t>
            </w:r>
            <w:r w:rsidR="008F7B89" w:rsidRPr="00C23800">
              <w:rPr>
                <w:lang w:val="fr-FR"/>
              </w:rPr>
              <w:t xml:space="preserve">facilitant l’exécution </w:t>
            </w:r>
            <w:r w:rsidR="006A0BCB">
              <w:rPr>
                <w:lang w:val="fr-FR"/>
              </w:rPr>
              <w:t xml:space="preserve">des </w:t>
            </w:r>
            <w:r w:rsidR="008F7B89" w:rsidRPr="00C23800">
              <w:rPr>
                <w:lang w:val="fr-FR"/>
              </w:rPr>
              <w:t>activités prévues ;</w:t>
            </w:r>
          </w:p>
          <w:p w:rsidR="008F7B89" w:rsidRPr="00C23800" w:rsidRDefault="00D2286D" w:rsidP="00C23800">
            <w:pPr>
              <w:numPr>
                <w:ilvl w:val="0"/>
                <w:numId w:val="2"/>
              </w:numPr>
              <w:tabs>
                <w:tab w:val="left" w:pos="458"/>
                <w:tab w:val="left" w:pos="1040"/>
              </w:tabs>
              <w:spacing w:after="0" w:line="240" w:lineRule="auto"/>
              <w:contextualSpacing/>
              <w:jc w:val="both"/>
              <w:rPr>
                <w:lang w:val="fr-FR"/>
              </w:rPr>
            </w:pPr>
            <w:r>
              <w:rPr>
                <w:lang w:val="fr-FR"/>
              </w:rPr>
              <w:t xml:space="preserve">Bonne </w:t>
            </w:r>
            <w:r w:rsidR="008F7B89" w:rsidRPr="00C23800">
              <w:rPr>
                <w:lang w:val="fr-FR"/>
              </w:rPr>
              <w:t>Coopération  entre</w:t>
            </w:r>
            <w:r w:rsidR="008C7D81">
              <w:rPr>
                <w:lang w:val="fr-FR"/>
              </w:rPr>
              <w:t xml:space="preserve"> le </w:t>
            </w:r>
            <w:r w:rsidR="008F7B89" w:rsidRPr="00C23800">
              <w:rPr>
                <w:lang w:val="fr-FR"/>
              </w:rPr>
              <w:t xml:space="preserve"> PNUD Comores</w:t>
            </w:r>
            <w:r>
              <w:rPr>
                <w:lang w:val="fr-FR"/>
              </w:rPr>
              <w:t xml:space="preserve"> et les autres Agences onusienne  régionales notamment OCHA  qui ont facilité </w:t>
            </w:r>
            <w:r w:rsidR="008C7D81">
              <w:rPr>
                <w:lang w:val="fr-FR"/>
              </w:rPr>
              <w:t xml:space="preserve">la réalisation </w:t>
            </w:r>
            <w:r>
              <w:rPr>
                <w:lang w:val="fr-FR"/>
              </w:rPr>
              <w:t>de beaucoup d’activités du projet</w:t>
            </w:r>
          </w:p>
          <w:p w:rsidR="00E45DD9" w:rsidRPr="00C23800" w:rsidRDefault="00E45DD9" w:rsidP="00C23800">
            <w:pPr>
              <w:numPr>
                <w:ilvl w:val="0"/>
                <w:numId w:val="2"/>
              </w:numPr>
              <w:tabs>
                <w:tab w:val="left" w:pos="458"/>
                <w:tab w:val="left" w:pos="1040"/>
              </w:tabs>
              <w:spacing w:after="0" w:line="240" w:lineRule="auto"/>
              <w:contextualSpacing/>
              <w:jc w:val="both"/>
              <w:rPr>
                <w:lang w:val="fr-FR"/>
              </w:rPr>
            </w:pPr>
            <w:r w:rsidRPr="00C23800">
              <w:rPr>
                <w:lang w:val="fr-FR"/>
              </w:rPr>
              <w:t>Manque d’expertise qualifiée pour les études envisagées au niveau local et difficultés à mobiliser des candidatures de qualité au niveau international;</w:t>
            </w:r>
          </w:p>
          <w:p w:rsidR="001A7138" w:rsidRPr="00C23800" w:rsidRDefault="001A7138" w:rsidP="00C23800">
            <w:pPr>
              <w:numPr>
                <w:ilvl w:val="0"/>
                <w:numId w:val="2"/>
              </w:numPr>
              <w:tabs>
                <w:tab w:val="left" w:pos="458"/>
                <w:tab w:val="left" w:pos="1040"/>
              </w:tabs>
              <w:spacing w:after="0" w:line="240" w:lineRule="auto"/>
              <w:contextualSpacing/>
              <w:jc w:val="both"/>
              <w:rPr>
                <w:lang w:val="fr-FR"/>
              </w:rPr>
            </w:pPr>
            <w:r w:rsidRPr="00C23800">
              <w:rPr>
                <w:lang w:val="fr-FR"/>
              </w:rPr>
              <w:t>Le cout élevé des offres de services pour les consultations par rapport aux prévisions budgétaires;</w:t>
            </w:r>
          </w:p>
          <w:p w:rsidR="001A7138" w:rsidRPr="00C23800" w:rsidRDefault="001A7138" w:rsidP="00C23800">
            <w:pPr>
              <w:numPr>
                <w:ilvl w:val="0"/>
                <w:numId w:val="2"/>
              </w:numPr>
              <w:tabs>
                <w:tab w:val="left" w:pos="458"/>
                <w:tab w:val="left" w:pos="1040"/>
              </w:tabs>
              <w:spacing w:after="0" w:line="240" w:lineRule="auto"/>
              <w:contextualSpacing/>
              <w:jc w:val="both"/>
              <w:rPr>
                <w:lang w:val="fr-FR"/>
              </w:rPr>
            </w:pPr>
            <w:r w:rsidRPr="00C23800">
              <w:rPr>
                <w:lang w:val="fr-FR"/>
              </w:rPr>
              <w:t>Retard dans la mise en œuvre de certaines activités du à la surcharge de travail imprévue consécutive aux inondations d’avril 2012 et mai 2013 qui a requis la mobilisation de l’équipe du projet et de  la DGSC ainsi que l’équipe du PNUD.</w:t>
            </w:r>
          </w:p>
          <w:p w:rsidR="00667E02" w:rsidRPr="001A7138" w:rsidRDefault="00667E02" w:rsidP="00261F88">
            <w:pPr>
              <w:numPr>
                <w:ilvl w:val="0"/>
                <w:numId w:val="2"/>
              </w:numPr>
              <w:tabs>
                <w:tab w:val="left" w:pos="458"/>
                <w:tab w:val="left" w:pos="1040"/>
              </w:tabs>
              <w:spacing w:after="0" w:line="240" w:lineRule="auto"/>
              <w:contextualSpacing/>
              <w:jc w:val="both"/>
              <w:rPr>
                <w:rFonts w:ascii="Garamond" w:eastAsia="Times New Roman" w:hAnsi="Garamond" w:cs="Times New Roman"/>
                <w:lang w:val="fr-FR"/>
              </w:rPr>
            </w:pPr>
          </w:p>
        </w:tc>
      </w:tr>
      <w:bookmarkEnd w:id="1"/>
      <w:tr w:rsidR="00D62753" w:rsidRPr="00D0197B" w:rsidTr="009D7844">
        <w:tc>
          <w:tcPr>
            <w:tcW w:w="9356" w:type="dxa"/>
            <w:gridSpan w:val="2"/>
            <w:shd w:val="clear" w:color="auto" w:fill="auto"/>
          </w:tcPr>
          <w:p w:rsidR="00D62753" w:rsidRPr="00E45DD9" w:rsidRDefault="00D62753" w:rsidP="00261F88">
            <w:pPr>
              <w:autoSpaceDE w:val="0"/>
              <w:autoSpaceDN w:val="0"/>
              <w:adjustRightInd w:val="0"/>
              <w:spacing w:after="0" w:line="240" w:lineRule="auto"/>
              <w:contextualSpacing/>
              <w:jc w:val="both"/>
              <w:rPr>
                <w:rFonts w:ascii="Calibri" w:eastAsia="Calibri" w:hAnsi="Calibri" w:cs="Times New Roman"/>
                <w:lang w:val="fr-FR"/>
              </w:rPr>
            </w:pPr>
          </w:p>
        </w:tc>
      </w:tr>
      <w:tr w:rsidR="00D62753" w:rsidRPr="009D7844" w:rsidTr="009D7844">
        <w:tc>
          <w:tcPr>
            <w:tcW w:w="9356" w:type="dxa"/>
            <w:gridSpan w:val="2"/>
            <w:shd w:val="clear" w:color="auto" w:fill="auto"/>
          </w:tcPr>
          <w:p w:rsidR="00D62753" w:rsidRDefault="00D62753" w:rsidP="00D62753">
            <w:pPr>
              <w:spacing w:after="0" w:line="240" w:lineRule="auto"/>
              <w:jc w:val="both"/>
              <w:rPr>
                <w:rFonts w:ascii="Calibri" w:eastAsia="Times New Roman" w:hAnsi="Calibri" w:cs="Times New Roman"/>
                <w:b/>
              </w:rPr>
            </w:pPr>
            <w:r w:rsidRPr="00D62753">
              <w:rPr>
                <w:rFonts w:ascii="Calibri" w:eastAsia="Times New Roman" w:hAnsi="Calibri" w:cs="Times New Roman"/>
                <w:b/>
              </w:rPr>
              <w:t xml:space="preserve">E. Supporting Information </w:t>
            </w:r>
          </w:p>
          <w:p w:rsidR="00261F88" w:rsidRPr="00261F88" w:rsidRDefault="00261F88" w:rsidP="00261F88">
            <w:pPr>
              <w:pStyle w:val="Paragraphedeliste"/>
              <w:numPr>
                <w:ilvl w:val="0"/>
                <w:numId w:val="19"/>
              </w:numPr>
              <w:spacing w:after="0" w:line="240" w:lineRule="auto"/>
              <w:jc w:val="both"/>
              <w:rPr>
                <w:rFonts w:ascii="Calibri" w:eastAsia="Times New Roman" w:hAnsi="Calibri" w:cs="Times New Roman"/>
                <w:lang w:val="fr-FR"/>
              </w:rPr>
            </w:pPr>
            <w:r w:rsidRPr="00261F88">
              <w:rPr>
                <w:rFonts w:ascii="Calibri" w:eastAsia="Times New Roman" w:hAnsi="Calibri" w:cs="Times New Roman"/>
                <w:lang w:val="fr-FR"/>
              </w:rPr>
              <w:t xml:space="preserve">Termes de références des </w:t>
            </w:r>
            <w:r w:rsidRPr="00261F88">
              <w:rPr>
                <w:lang w:val="fr-FR"/>
              </w:rPr>
              <w:t>Consultants national et  International pour l’évaluation des risques naturels aux Comores</w:t>
            </w:r>
            <w:r>
              <w:rPr>
                <w:lang w:val="fr-FR"/>
              </w:rPr>
              <w:t> ;</w:t>
            </w:r>
          </w:p>
          <w:p w:rsidR="00261F88" w:rsidRDefault="00261F88" w:rsidP="00261F88">
            <w:pPr>
              <w:numPr>
                <w:ilvl w:val="0"/>
                <w:numId w:val="19"/>
              </w:numPr>
              <w:spacing w:after="0" w:line="240" w:lineRule="auto"/>
              <w:jc w:val="both"/>
              <w:rPr>
                <w:lang w:val="fr-FR"/>
              </w:rPr>
            </w:pPr>
            <w:r w:rsidRPr="0000662B">
              <w:rPr>
                <w:lang w:val="fr-FR"/>
              </w:rPr>
              <w:t>Plan de Contingence national</w:t>
            </w:r>
          </w:p>
          <w:p w:rsidR="008F7175" w:rsidRPr="0000662B" w:rsidRDefault="008F7175" w:rsidP="00261F88">
            <w:pPr>
              <w:numPr>
                <w:ilvl w:val="0"/>
                <w:numId w:val="19"/>
              </w:numPr>
              <w:spacing w:after="0" w:line="240" w:lineRule="auto"/>
              <w:jc w:val="both"/>
              <w:rPr>
                <w:lang w:val="fr-FR"/>
              </w:rPr>
            </w:pPr>
            <w:r>
              <w:rPr>
                <w:lang w:val="fr-FR"/>
              </w:rPr>
              <w:t>Plans ORSEC Anjouan, Mohéli et Grande Comores</w:t>
            </w:r>
          </w:p>
          <w:p w:rsidR="00261F88" w:rsidRDefault="00261F88" w:rsidP="00261F88">
            <w:pPr>
              <w:numPr>
                <w:ilvl w:val="0"/>
                <w:numId w:val="19"/>
              </w:numPr>
              <w:spacing w:after="0" w:line="240" w:lineRule="auto"/>
              <w:jc w:val="both"/>
              <w:rPr>
                <w:lang w:val="fr-FR"/>
              </w:rPr>
            </w:pPr>
            <w:r>
              <w:rPr>
                <w:lang w:val="fr-FR"/>
              </w:rPr>
              <w:lastRenderedPageBreak/>
              <w:t>Rapport  d’Elaboration</w:t>
            </w:r>
            <w:r w:rsidRPr="00416169">
              <w:rPr>
                <w:lang w:val="fr-FR"/>
              </w:rPr>
              <w:t xml:space="preserve"> des plans d’organisation de secours (Plan ORSEC) au niveau de chaque île</w:t>
            </w:r>
          </w:p>
          <w:p w:rsidR="00261F88" w:rsidRPr="00261F88" w:rsidRDefault="00261F88" w:rsidP="00261F88">
            <w:pPr>
              <w:numPr>
                <w:ilvl w:val="0"/>
                <w:numId w:val="19"/>
              </w:numPr>
              <w:spacing w:after="0" w:line="240" w:lineRule="auto"/>
              <w:jc w:val="both"/>
              <w:rPr>
                <w:lang w:val="fr-FR"/>
              </w:rPr>
            </w:pPr>
            <w:r>
              <w:rPr>
                <w:lang w:val="fr-FR"/>
              </w:rPr>
              <w:t>Rapport de l’Atelier de validation  des Plans d’organisation et de Secours Régionaux</w:t>
            </w:r>
          </w:p>
          <w:p w:rsidR="00261F88" w:rsidRPr="0000662B" w:rsidRDefault="00261F88" w:rsidP="00261F88">
            <w:pPr>
              <w:numPr>
                <w:ilvl w:val="0"/>
                <w:numId w:val="19"/>
              </w:numPr>
              <w:spacing w:after="0" w:line="240" w:lineRule="auto"/>
              <w:jc w:val="both"/>
              <w:rPr>
                <w:lang w:val="fr-FR"/>
              </w:rPr>
            </w:pPr>
            <w:r>
              <w:rPr>
                <w:lang w:val="fr-FR"/>
              </w:rPr>
              <w:t>Rapport de la Formation des membres de la Plateforme nationales sur la préparation et la réponse aux urgences</w:t>
            </w:r>
          </w:p>
          <w:p w:rsidR="00261F88" w:rsidRDefault="00F753AA" w:rsidP="00261F88">
            <w:pPr>
              <w:numPr>
                <w:ilvl w:val="0"/>
                <w:numId w:val="19"/>
              </w:numPr>
              <w:spacing w:after="0" w:line="240" w:lineRule="auto"/>
              <w:jc w:val="both"/>
              <w:rPr>
                <w:lang w:val="fr-FR"/>
              </w:rPr>
            </w:pPr>
            <w:r>
              <w:rPr>
                <w:lang w:val="fr-FR"/>
              </w:rPr>
              <w:t>Rapport d</w:t>
            </w:r>
            <w:r w:rsidR="00261F88" w:rsidRPr="00416169">
              <w:rPr>
                <w:lang w:val="fr-FR"/>
              </w:rPr>
              <w:t>e la consultation nationale sur le cadre d’action post-Hyogo 2015</w:t>
            </w:r>
          </w:p>
          <w:p w:rsidR="008F7175" w:rsidRDefault="008F7175" w:rsidP="00261F88">
            <w:pPr>
              <w:numPr>
                <w:ilvl w:val="0"/>
                <w:numId w:val="19"/>
              </w:numPr>
              <w:spacing w:after="0" w:line="240" w:lineRule="auto"/>
              <w:jc w:val="both"/>
              <w:rPr>
                <w:lang w:val="fr-FR"/>
              </w:rPr>
            </w:pPr>
            <w:r>
              <w:rPr>
                <w:lang w:val="fr-FR"/>
              </w:rPr>
              <w:t>Bulletin d’information de l’Observatoire volcanologique du Karthala</w:t>
            </w:r>
          </w:p>
          <w:p w:rsidR="00D62753" w:rsidRPr="008D5AEC" w:rsidRDefault="008F7175" w:rsidP="008D5AEC">
            <w:pPr>
              <w:numPr>
                <w:ilvl w:val="0"/>
                <w:numId w:val="19"/>
              </w:numPr>
              <w:spacing w:after="0" w:line="240" w:lineRule="auto"/>
              <w:jc w:val="both"/>
              <w:rPr>
                <w:lang w:val="fr-FR"/>
              </w:rPr>
            </w:pPr>
            <w:r>
              <w:rPr>
                <w:lang w:val="fr-FR"/>
              </w:rPr>
              <w:t>Rapport evaluation  risques environnementaux</w:t>
            </w:r>
          </w:p>
        </w:tc>
      </w:tr>
    </w:tbl>
    <w:p w:rsidR="00D62753" w:rsidRPr="00261F88" w:rsidRDefault="00D62753" w:rsidP="008F7175">
      <w:pPr>
        <w:autoSpaceDE w:val="0"/>
        <w:autoSpaceDN w:val="0"/>
        <w:adjustRightInd w:val="0"/>
        <w:spacing w:after="0" w:line="240" w:lineRule="auto"/>
        <w:contextualSpacing/>
        <w:rPr>
          <w:rFonts w:ascii="Calibri" w:eastAsia="Calibri" w:hAnsi="Calibri" w:cs="Helv"/>
          <w:b/>
          <w:bCs/>
          <w:color w:val="000000"/>
          <w:lang w:val="fr-FR"/>
        </w:rPr>
      </w:pPr>
    </w:p>
    <w:sectPr w:rsidR="00D62753" w:rsidRPr="00261F88" w:rsidSect="00B2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DD4"/>
    <w:multiLevelType w:val="hybridMultilevel"/>
    <w:tmpl w:val="FC9A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56D83"/>
    <w:multiLevelType w:val="hybridMultilevel"/>
    <w:tmpl w:val="77CA02F8"/>
    <w:lvl w:ilvl="0" w:tplc="23BAF18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8C064D"/>
    <w:multiLevelType w:val="hybridMultilevel"/>
    <w:tmpl w:val="E9922546"/>
    <w:lvl w:ilvl="0" w:tplc="6EF670A8">
      <w:start w:val="1"/>
      <w:numFmt w:val="bullet"/>
      <w:lvlText w:val=""/>
      <w:lvlJc w:val="left"/>
      <w:pPr>
        <w:tabs>
          <w:tab w:val="num" w:pos="720"/>
        </w:tabs>
        <w:ind w:left="720" w:hanging="360"/>
      </w:pPr>
      <w:rPr>
        <w:rFonts w:ascii="Wingdings 3" w:hAnsi="Wingdings 3" w:hint="default"/>
      </w:rPr>
    </w:lvl>
    <w:lvl w:ilvl="1" w:tplc="4B7425DA" w:tentative="1">
      <w:start w:val="1"/>
      <w:numFmt w:val="bullet"/>
      <w:lvlText w:val=""/>
      <w:lvlJc w:val="left"/>
      <w:pPr>
        <w:tabs>
          <w:tab w:val="num" w:pos="1440"/>
        </w:tabs>
        <w:ind w:left="1440" w:hanging="360"/>
      </w:pPr>
      <w:rPr>
        <w:rFonts w:ascii="Wingdings 3" w:hAnsi="Wingdings 3" w:hint="default"/>
      </w:rPr>
    </w:lvl>
    <w:lvl w:ilvl="2" w:tplc="96E45076" w:tentative="1">
      <w:start w:val="1"/>
      <w:numFmt w:val="bullet"/>
      <w:lvlText w:val=""/>
      <w:lvlJc w:val="left"/>
      <w:pPr>
        <w:tabs>
          <w:tab w:val="num" w:pos="2160"/>
        </w:tabs>
        <w:ind w:left="2160" w:hanging="360"/>
      </w:pPr>
      <w:rPr>
        <w:rFonts w:ascii="Wingdings 3" w:hAnsi="Wingdings 3" w:hint="default"/>
      </w:rPr>
    </w:lvl>
    <w:lvl w:ilvl="3" w:tplc="0D840570" w:tentative="1">
      <w:start w:val="1"/>
      <w:numFmt w:val="bullet"/>
      <w:lvlText w:val=""/>
      <w:lvlJc w:val="left"/>
      <w:pPr>
        <w:tabs>
          <w:tab w:val="num" w:pos="2880"/>
        </w:tabs>
        <w:ind w:left="2880" w:hanging="360"/>
      </w:pPr>
      <w:rPr>
        <w:rFonts w:ascii="Wingdings 3" w:hAnsi="Wingdings 3" w:hint="default"/>
      </w:rPr>
    </w:lvl>
    <w:lvl w:ilvl="4" w:tplc="D17E7AE6" w:tentative="1">
      <w:start w:val="1"/>
      <w:numFmt w:val="bullet"/>
      <w:lvlText w:val=""/>
      <w:lvlJc w:val="left"/>
      <w:pPr>
        <w:tabs>
          <w:tab w:val="num" w:pos="3600"/>
        </w:tabs>
        <w:ind w:left="3600" w:hanging="360"/>
      </w:pPr>
      <w:rPr>
        <w:rFonts w:ascii="Wingdings 3" w:hAnsi="Wingdings 3" w:hint="default"/>
      </w:rPr>
    </w:lvl>
    <w:lvl w:ilvl="5" w:tplc="34A86F58" w:tentative="1">
      <w:start w:val="1"/>
      <w:numFmt w:val="bullet"/>
      <w:lvlText w:val=""/>
      <w:lvlJc w:val="left"/>
      <w:pPr>
        <w:tabs>
          <w:tab w:val="num" w:pos="4320"/>
        </w:tabs>
        <w:ind w:left="4320" w:hanging="360"/>
      </w:pPr>
      <w:rPr>
        <w:rFonts w:ascii="Wingdings 3" w:hAnsi="Wingdings 3" w:hint="default"/>
      </w:rPr>
    </w:lvl>
    <w:lvl w:ilvl="6" w:tplc="007E55E0" w:tentative="1">
      <w:start w:val="1"/>
      <w:numFmt w:val="bullet"/>
      <w:lvlText w:val=""/>
      <w:lvlJc w:val="left"/>
      <w:pPr>
        <w:tabs>
          <w:tab w:val="num" w:pos="5040"/>
        </w:tabs>
        <w:ind w:left="5040" w:hanging="360"/>
      </w:pPr>
      <w:rPr>
        <w:rFonts w:ascii="Wingdings 3" w:hAnsi="Wingdings 3" w:hint="default"/>
      </w:rPr>
    </w:lvl>
    <w:lvl w:ilvl="7" w:tplc="0BBEB82C" w:tentative="1">
      <w:start w:val="1"/>
      <w:numFmt w:val="bullet"/>
      <w:lvlText w:val=""/>
      <w:lvlJc w:val="left"/>
      <w:pPr>
        <w:tabs>
          <w:tab w:val="num" w:pos="5760"/>
        </w:tabs>
        <w:ind w:left="5760" w:hanging="360"/>
      </w:pPr>
      <w:rPr>
        <w:rFonts w:ascii="Wingdings 3" w:hAnsi="Wingdings 3" w:hint="default"/>
      </w:rPr>
    </w:lvl>
    <w:lvl w:ilvl="8" w:tplc="E51AC49E" w:tentative="1">
      <w:start w:val="1"/>
      <w:numFmt w:val="bullet"/>
      <w:lvlText w:val=""/>
      <w:lvlJc w:val="left"/>
      <w:pPr>
        <w:tabs>
          <w:tab w:val="num" w:pos="6480"/>
        </w:tabs>
        <w:ind w:left="6480" w:hanging="360"/>
      </w:pPr>
      <w:rPr>
        <w:rFonts w:ascii="Wingdings 3" w:hAnsi="Wingdings 3" w:hint="default"/>
      </w:rPr>
    </w:lvl>
  </w:abstractNum>
  <w:abstractNum w:abstractNumId="3">
    <w:nsid w:val="0C9737CE"/>
    <w:multiLevelType w:val="hybridMultilevel"/>
    <w:tmpl w:val="2116A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F561B7"/>
    <w:multiLevelType w:val="hybridMultilevel"/>
    <w:tmpl w:val="11008104"/>
    <w:lvl w:ilvl="0" w:tplc="23BAF18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C333B3"/>
    <w:multiLevelType w:val="hybridMultilevel"/>
    <w:tmpl w:val="87E496F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932D9E"/>
    <w:multiLevelType w:val="hybridMultilevel"/>
    <w:tmpl w:val="1CA8C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A47240"/>
    <w:multiLevelType w:val="hybridMultilevel"/>
    <w:tmpl w:val="CCE406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1E20498"/>
    <w:multiLevelType w:val="hybridMultilevel"/>
    <w:tmpl w:val="1916D54E"/>
    <w:lvl w:ilvl="0" w:tplc="CFF211FE">
      <w:start w:val="1"/>
      <w:numFmt w:val="bullet"/>
      <w:lvlText w:val="•"/>
      <w:lvlJc w:val="left"/>
      <w:pPr>
        <w:tabs>
          <w:tab w:val="num" w:pos="720"/>
        </w:tabs>
        <w:ind w:left="720" w:hanging="360"/>
      </w:pPr>
      <w:rPr>
        <w:rFonts w:ascii="Arial" w:hAnsi="Arial" w:hint="default"/>
      </w:rPr>
    </w:lvl>
    <w:lvl w:ilvl="1" w:tplc="C20494AE" w:tentative="1">
      <w:start w:val="1"/>
      <w:numFmt w:val="bullet"/>
      <w:lvlText w:val="•"/>
      <w:lvlJc w:val="left"/>
      <w:pPr>
        <w:tabs>
          <w:tab w:val="num" w:pos="1440"/>
        </w:tabs>
        <w:ind w:left="1440" w:hanging="360"/>
      </w:pPr>
      <w:rPr>
        <w:rFonts w:ascii="Arial" w:hAnsi="Arial" w:hint="default"/>
      </w:rPr>
    </w:lvl>
    <w:lvl w:ilvl="2" w:tplc="4AFE4950" w:tentative="1">
      <w:start w:val="1"/>
      <w:numFmt w:val="bullet"/>
      <w:lvlText w:val="•"/>
      <w:lvlJc w:val="left"/>
      <w:pPr>
        <w:tabs>
          <w:tab w:val="num" w:pos="2160"/>
        </w:tabs>
        <w:ind w:left="2160" w:hanging="360"/>
      </w:pPr>
      <w:rPr>
        <w:rFonts w:ascii="Arial" w:hAnsi="Arial" w:hint="default"/>
      </w:rPr>
    </w:lvl>
    <w:lvl w:ilvl="3" w:tplc="E92AB374" w:tentative="1">
      <w:start w:val="1"/>
      <w:numFmt w:val="bullet"/>
      <w:lvlText w:val="•"/>
      <w:lvlJc w:val="left"/>
      <w:pPr>
        <w:tabs>
          <w:tab w:val="num" w:pos="2880"/>
        </w:tabs>
        <w:ind w:left="2880" w:hanging="360"/>
      </w:pPr>
      <w:rPr>
        <w:rFonts w:ascii="Arial" w:hAnsi="Arial" w:hint="default"/>
      </w:rPr>
    </w:lvl>
    <w:lvl w:ilvl="4" w:tplc="FED61CB0" w:tentative="1">
      <w:start w:val="1"/>
      <w:numFmt w:val="bullet"/>
      <w:lvlText w:val="•"/>
      <w:lvlJc w:val="left"/>
      <w:pPr>
        <w:tabs>
          <w:tab w:val="num" w:pos="3600"/>
        </w:tabs>
        <w:ind w:left="3600" w:hanging="360"/>
      </w:pPr>
      <w:rPr>
        <w:rFonts w:ascii="Arial" w:hAnsi="Arial" w:hint="default"/>
      </w:rPr>
    </w:lvl>
    <w:lvl w:ilvl="5" w:tplc="CB4EECE6" w:tentative="1">
      <w:start w:val="1"/>
      <w:numFmt w:val="bullet"/>
      <w:lvlText w:val="•"/>
      <w:lvlJc w:val="left"/>
      <w:pPr>
        <w:tabs>
          <w:tab w:val="num" w:pos="4320"/>
        </w:tabs>
        <w:ind w:left="4320" w:hanging="360"/>
      </w:pPr>
      <w:rPr>
        <w:rFonts w:ascii="Arial" w:hAnsi="Arial" w:hint="default"/>
      </w:rPr>
    </w:lvl>
    <w:lvl w:ilvl="6" w:tplc="DACA219A" w:tentative="1">
      <w:start w:val="1"/>
      <w:numFmt w:val="bullet"/>
      <w:lvlText w:val="•"/>
      <w:lvlJc w:val="left"/>
      <w:pPr>
        <w:tabs>
          <w:tab w:val="num" w:pos="5040"/>
        </w:tabs>
        <w:ind w:left="5040" w:hanging="360"/>
      </w:pPr>
      <w:rPr>
        <w:rFonts w:ascii="Arial" w:hAnsi="Arial" w:hint="default"/>
      </w:rPr>
    </w:lvl>
    <w:lvl w:ilvl="7" w:tplc="9C6A0F5C" w:tentative="1">
      <w:start w:val="1"/>
      <w:numFmt w:val="bullet"/>
      <w:lvlText w:val="•"/>
      <w:lvlJc w:val="left"/>
      <w:pPr>
        <w:tabs>
          <w:tab w:val="num" w:pos="5760"/>
        </w:tabs>
        <w:ind w:left="5760" w:hanging="360"/>
      </w:pPr>
      <w:rPr>
        <w:rFonts w:ascii="Arial" w:hAnsi="Arial" w:hint="default"/>
      </w:rPr>
    </w:lvl>
    <w:lvl w:ilvl="8" w:tplc="84342FD4" w:tentative="1">
      <w:start w:val="1"/>
      <w:numFmt w:val="bullet"/>
      <w:lvlText w:val="•"/>
      <w:lvlJc w:val="left"/>
      <w:pPr>
        <w:tabs>
          <w:tab w:val="num" w:pos="6480"/>
        </w:tabs>
        <w:ind w:left="6480" w:hanging="360"/>
      </w:pPr>
      <w:rPr>
        <w:rFonts w:ascii="Arial" w:hAnsi="Arial" w:hint="default"/>
      </w:rPr>
    </w:lvl>
  </w:abstractNum>
  <w:abstractNum w:abstractNumId="9">
    <w:nsid w:val="22085815"/>
    <w:multiLevelType w:val="hybridMultilevel"/>
    <w:tmpl w:val="7D7C6A22"/>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0">
    <w:nsid w:val="2D0E3D08"/>
    <w:multiLevelType w:val="hybridMultilevel"/>
    <w:tmpl w:val="3EA0E08E"/>
    <w:lvl w:ilvl="0" w:tplc="A0CADC70">
      <w:start w:val="20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A147C3"/>
    <w:multiLevelType w:val="multilevel"/>
    <w:tmpl w:val="66AA0F68"/>
    <w:lvl w:ilvl="0">
      <w:start w:val="1"/>
      <w:numFmt w:val="decimal"/>
      <w:lvlText w:val="%1."/>
      <w:lvlJc w:val="left"/>
      <w:pPr>
        <w:ind w:left="1069" w:hanging="360"/>
      </w:pPr>
      <w:rPr>
        <w:rFonts w:hint="default"/>
      </w:rPr>
    </w:lvl>
    <w:lvl w:ilvl="1">
      <w:start w:val="1"/>
      <w:numFmt w:val="decimal"/>
      <w:isLgl/>
      <w:lvlText w:val="%1.%2"/>
      <w:lvlJc w:val="left"/>
      <w:pPr>
        <w:ind w:left="861" w:hanging="360"/>
      </w:pPr>
      <w:rPr>
        <w:rFonts w:hint="default"/>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1941" w:hanging="1440"/>
      </w:pPr>
      <w:rPr>
        <w:rFonts w:hint="default"/>
      </w:rPr>
    </w:lvl>
  </w:abstractNum>
  <w:abstractNum w:abstractNumId="12">
    <w:nsid w:val="4A1A00C4"/>
    <w:multiLevelType w:val="hybridMultilevel"/>
    <w:tmpl w:val="07A6D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0E1C21"/>
    <w:multiLevelType w:val="hybridMultilevel"/>
    <w:tmpl w:val="889C42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6E2B97"/>
    <w:multiLevelType w:val="hybridMultilevel"/>
    <w:tmpl w:val="6EFEA4F4"/>
    <w:lvl w:ilvl="0" w:tplc="D2582AA6">
      <w:start w:val="2"/>
      <w:numFmt w:val="bullet"/>
      <w:lvlText w:val="-"/>
      <w:lvlJc w:val="left"/>
      <w:pPr>
        <w:ind w:left="720" w:hanging="360"/>
      </w:pPr>
      <w:rPr>
        <w:rFonts w:ascii="Calibri" w:eastAsia="Times New Roman" w:hAnsi="Calibri"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37EB3"/>
    <w:multiLevelType w:val="hybridMultilevel"/>
    <w:tmpl w:val="D126507C"/>
    <w:lvl w:ilvl="0" w:tplc="040C0001">
      <w:start w:val="1"/>
      <w:numFmt w:val="bullet"/>
      <w:lvlText w:val=""/>
      <w:lvlJc w:val="left"/>
      <w:pPr>
        <w:ind w:left="720" w:hanging="360"/>
      </w:pPr>
      <w:rPr>
        <w:rFonts w:ascii="Symbol" w:hAnsi="Symbol" w:hint="default"/>
      </w:rPr>
    </w:lvl>
    <w:lvl w:ilvl="1" w:tplc="FDFC41B0">
      <w:numFmt w:val="bullet"/>
      <w:lvlText w:val="•"/>
      <w:lvlJc w:val="left"/>
      <w:pPr>
        <w:ind w:left="1785" w:hanging="705"/>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616848"/>
    <w:multiLevelType w:val="hybridMultilevel"/>
    <w:tmpl w:val="AAD4360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785" w:hanging="705"/>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0E74BA"/>
    <w:multiLevelType w:val="hybridMultilevel"/>
    <w:tmpl w:val="04E2CE88"/>
    <w:lvl w:ilvl="0" w:tplc="CD421D18">
      <w:start w:val="1"/>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0662B"/>
    <w:multiLevelType w:val="hybridMultilevel"/>
    <w:tmpl w:val="8DF2080A"/>
    <w:lvl w:ilvl="0" w:tplc="AC1ADD2A">
      <w:start w:val="1"/>
      <w:numFmt w:val="bullet"/>
      <w:lvlText w:val=""/>
      <w:lvlJc w:val="left"/>
      <w:pPr>
        <w:tabs>
          <w:tab w:val="num" w:pos="360"/>
        </w:tabs>
        <w:ind w:left="360" w:hanging="360"/>
      </w:pPr>
      <w:rPr>
        <w:rFonts w:ascii="Wingdings 3" w:hAnsi="Wingdings 3" w:hint="default"/>
      </w:rPr>
    </w:lvl>
    <w:lvl w:ilvl="1" w:tplc="4C1C3BE0" w:tentative="1">
      <w:start w:val="1"/>
      <w:numFmt w:val="bullet"/>
      <w:lvlText w:val=""/>
      <w:lvlJc w:val="left"/>
      <w:pPr>
        <w:tabs>
          <w:tab w:val="num" w:pos="1440"/>
        </w:tabs>
        <w:ind w:left="1440" w:hanging="360"/>
      </w:pPr>
      <w:rPr>
        <w:rFonts w:ascii="Wingdings 3" w:hAnsi="Wingdings 3" w:hint="default"/>
      </w:rPr>
    </w:lvl>
    <w:lvl w:ilvl="2" w:tplc="5F4C5900" w:tentative="1">
      <w:start w:val="1"/>
      <w:numFmt w:val="bullet"/>
      <w:lvlText w:val=""/>
      <w:lvlJc w:val="left"/>
      <w:pPr>
        <w:tabs>
          <w:tab w:val="num" w:pos="2160"/>
        </w:tabs>
        <w:ind w:left="2160" w:hanging="360"/>
      </w:pPr>
      <w:rPr>
        <w:rFonts w:ascii="Wingdings 3" w:hAnsi="Wingdings 3" w:hint="default"/>
      </w:rPr>
    </w:lvl>
    <w:lvl w:ilvl="3" w:tplc="B5C24E6C" w:tentative="1">
      <w:start w:val="1"/>
      <w:numFmt w:val="bullet"/>
      <w:lvlText w:val=""/>
      <w:lvlJc w:val="left"/>
      <w:pPr>
        <w:tabs>
          <w:tab w:val="num" w:pos="2880"/>
        </w:tabs>
        <w:ind w:left="2880" w:hanging="360"/>
      </w:pPr>
      <w:rPr>
        <w:rFonts w:ascii="Wingdings 3" w:hAnsi="Wingdings 3" w:hint="default"/>
      </w:rPr>
    </w:lvl>
    <w:lvl w:ilvl="4" w:tplc="E20CA456" w:tentative="1">
      <w:start w:val="1"/>
      <w:numFmt w:val="bullet"/>
      <w:lvlText w:val=""/>
      <w:lvlJc w:val="left"/>
      <w:pPr>
        <w:tabs>
          <w:tab w:val="num" w:pos="3600"/>
        </w:tabs>
        <w:ind w:left="3600" w:hanging="360"/>
      </w:pPr>
      <w:rPr>
        <w:rFonts w:ascii="Wingdings 3" w:hAnsi="Wingdings 3" w:hint="default"/>
      </w:rPr>
    </w:lvl>
    <w:lvl w:ilvl="5" w:tplc="16C877FE" w:tentative="1">
      <w:start w:val="1"/>
      <w:numFmt w:val="bullet"/>
      <w:lvlText w:val=""/>
      <w:lvlJc w:val="left"/>
      <w:pPr>
        <w:tabs>
          <w:tab w:val="num" w:pos="4320"/>
        </w:tabs>
        <w:ind w:left="4320" w:hanging="360"/>
      </w:pPr>
      <w:rPr>
        <w:rFonts w:ascii="Wingdings 3" w:hAnsi="Wingdings 3" w:hint="default"/>
      </w:rPr>
    </w:lvl>
    <w:lvl w:ilvl="6" w:tplc="B2482160" w:tentative="1">
      <w:start w:val="1"/>
      <w:numFmt w:val="bullet"/>
      <w:lvlText w:val=""/>
      <w:lvlJc w:val="left"/>
      <w:pPr>
        <w:tabs>
          <w:tab w:val="num" w:pos="5040"/>
        </w:tabs>
        <w:ind w:left="5040" w:hanging="360"/>
      </w:pPr>
      <w:rPr>
        <w:rFonts w:ascii="Wingdings 3" w:hAnsi="Wingdings 3" w:hint="default"/>
      </w:rPr>
    </w:lvl>
    <w:lvl w:ilvl="7" w:tplc="CBDE9B8E" w:tentative="1">
      <w:start w:val="1"/>
      <w:numFmt w:val="bullet"/>
      <w:lvlText w:val=""/>
      <w:lvlJc w:val="left"/>
      <w:pPr>
        <w:tabs>
          <w:tab w:val="num" w:pos="5760"/>
        </w:tabs>
        <w:ind w:left="5760" w:hanging="360"/>
      </w:pPr>
      <w:rPr>
        <w:rFonts w:ascii="Wingdings 3" w:hAnsi="Wingdings 3" w:hint="default"/>
      </w:rPr>
    </w:lvl>
    <w:lvl w:ilvl="8" w:tplc="05FE3AEC" w:tentative="1">
      <w:start w:val="1"/>
      <w:numFmt w:val="bullet"/>
      <w:lvlText w:val=""/>
      <w:lvlJc w:val="left"/>
      <w:pPr>
        <w:tabs>
          <w:tab w:val="num" w:pos="6480"/>
        </w:tabs>
        <w:ind w:left="6480" w:hanging="360"/>
      </w:pPr>
      <w:rPr>
        <w:rFonts w:ascii="Wingdings 3" w:hAnsi="Wingdings 3" w:hint="default"/>
      </w:rPr>
    </w:lvl>
  </w:abstractNum>
  <w:abstractNum w:abstractNumId="19">
    <w:nsid w:val="70750D95"/>
    <w:multiLevelType w:val="hybridMultilevel"/>
    <w:tmpl w:val="739A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E513BB"/>
    <w:multiLevelType w:val="hybridMultilevel"/>
    <w:tmpl w:val="DF0ED23E"/>
    <w:lvl w:ilvl="0" w:tplc="B150E6B2">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435C0B"/>
    <w:multiLevelType w:val="hybridMultilevel"/>
    <w:tmpl w:val="BCD488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FF82FFF"/>
    <w:multiLevelType w:val="hybridMultilevel"/>
    <w:tmpl w:val="4D4855E2"/>
    <w:lvl w:ilvl="0" w:tplc="1F2C25AA">
      <w:start w:val="1"/>
      <w:numFmt w:val="low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14"/>
  </w:num>
  <w:num w:numId="4">
    <w:abstractNumId w:val="17"/>
  </w:num>
  <w:num w:numId="5">
    <w:abstractNumId w:val="20"/>
  </w:num>
  <w:num w:numId="6">
    <w:abstractNumId w:val="0"/>
  </w:num>
  <w:num w:numId="7">
    <w:abstractNumId w:val="22"/>
  </w:num>
  <w:num w:numId="8">
    <w:abstractNumId w:val="8"/>
  </w:num>
  <w:num w:numId="9">
    <w:abstractNumId w:val="10"/>
  </w:num>
  <w:num w:numId="10">
    <w:abstractNumId w:val="5"/>
  </w:num>
  <w:num w:numId="11">
    <w:abstractNumId w:val="9"/>
  </w:num>
  <w:num w:numId="12">
    <w:abstractNumId w:val="15"/>
  </w:num>
  <w:num w:numId="13">
    <w:abstractNumId w:val="6"/>
  </w:num>
  <w:num w:numId="14">
    <w:abstractNumId w:val="19"/>
  </w:num>
  <w:num w:numId="15">
    <w:abstractNumId w:val="11"/>
  </w:num>
  <w:num w:numId="16">
    <w:abstractNumId w:val="16"/>
  </w:num>
  <w:num w:numId="17">
    <w:abstractNumId w:val="18"/>
  </w:num>
  <w:num w:numId="18">
    <w:abstractNumId w:val="2"/>
  </w:num>
  <w:num w:numId="19">
    <w:abstractNumId w:val="7"/>
  </w:num>
  <w:num w:numId="20">
    <w:abstractNumId w:val="13"/>
  </w:num>
  <w:num w:numId="21">
    <w:abstractNumId w:val="21"/>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53"/>
    <w:rsid w:val="00020385"/>
    <w:rsid w:val="00043E03"/>
    <w:rsid w:val="00082CA1"/>
    <w:rsid w:val="000B569B"/>
    <w:rsid w:val="000C753B"/>
    <w:rsid w:val="000D48DB"/>
    <w:rsid w:val="000E6812"/>
    <w:rsid w:val="00106341"/>
    <w:rsid w:val="00106B6E"/>
    <w:rsid w:val="00127D4F"/>
    <w:rsid w:val="00141659"/>
    <w:rsid w:val="00155A02"/>
    <w:rsid w:val="001609F3"/>
    <w:rsid w:val="001A13EA"/>
    <w:rsid w:val="001A7138"/>
    <w:rsid w:val="001B41A7"/>
    <w:rsid w:val="001C357A"/>
    <w:rsid w:val="00207007"/>
    <w:rsid w:val="00213E65"/>
    <w:rsid w:val="00223234"/>
    <w:rsid w:val="00241B25"/>
    <w:rsid w:val="00261F88"/>
    <w:rsid w:val="00273A8D"/>
    <w:rsid w:val="002A77F9"/>
    <w:rsid w:val="002B6A60"/>
    <w:rsid w:val="002C487B"/>
    <w:rsid w:val="002D3F87"/>
    <w:rsid w:val="002D47F6"/>
    <w:rsid w:val="002E5469"/>
    <w:rsid w:val="00300C40"/>
    <w:rsid w:val="003031D4"/>
    <w:rsid w:val="00304AB3"/>
    <w:rsid w:val="003140B3"/>
    <w:rsid w:val="0033404B"/>
    <w:rsid w:val="00374B91"/>
    <w:rsid w:val="00375FE0"/>
    <w:rsid w:val="0038351B"/>
    <w:rsid w:val="00384887"/>
    <w:rsid w:val="003A7A05"/>
    <w:rsid w:val="003A7DE4"/>
    <w:rsid w:val="00410E5F"/>
    <w:rsid w:val="00416169"/>
    <w:rsid w:val="00427177"/>
    <w:rsid w:val="00427705"/>
    <w:rsid w:val="004320F4"/>
    <w:rsid w:val="0043658B"/>
    <w:rsid w:val="00472EE6"/>
    <w:rsid w:val="00492A08"/>
    <w:rsid w:val="0049580E"/>
    <w:rsid w:val="0049674D"/>
    <w:rsid w:val="004B501B"/>
    <w:rsid w:val="004E34AA"/>
    <w:rsid w:val="004F1364"/>
    <w:rsid w:val="00525D51"/>
    <w:rsid w:val="0053439E"/>
    <w:rsid w:val="005366C9"/>
    <w:rsid w:val="005375DA"/>
    <w:rsid w:val="00547CAC"/>
    <w:rsid w:val="00552EAE"/>
    <w:rsid w:val="0057341C"/>
    <w:rsid w:val="00577730"/>
    <w:rsid w:val="005905D0"/>
    <w:rsid w:val="005B29C9"/>
    <w:rsid w:val="005B32B5"/>
    <w:rsid w:val="005C64C0"/>
    <w:rsid w:val="005D3A3E"/>
    <w:rsid w:val="005E044C"/>
    <w:rsid w:val="005E7663"/>
    <w:rsid w:val="00605A51"/>
    <w:rsid w:val="00611609"/>
    <w:rsid w:val="00617705"/>
    <w:rsid w:val="00625A3A"/>
    <w:rsid w:val="00634FBF"/>
    <w:rsid w:val="00667E02"/>
    <w:rsid w:val="00682E41"/>
    <w:rsid w:val="00683543"/>
    <w:rsid w:val="006A0BCB"/>
    <w:rsid w:val="006F5ABE"/>
    <w:rsid w:val="00714D1B"/>
    <w:rsid w:val="007214BA"/>
    <w:rsid w:val="007425B4"/>
    <w:rsid w:val="00762F9A"/>
    <w:rsid w:val="00775DE7"/>
    <w:rsid w:val="007801A5"/>
    <w:rsid w:val="00780ACE"/>
    <w:rsid w:val="00784BCD"/>
    <w:rsid w:val="00795A4A"/>
    <w:rsid w:val="007966CD"/>
    <w:rsid w:val="007C70D3"/>
    <w:rsid w:val="007E17AE"/>
    <w:rsid w:val="00804F60"/>
    <w:rsid w:val="00805704"/>
    <w:rsid w:val="00821EBB"/>
    <w:rsid w:val="00835406"/>
    <w:rsid w:val="00841AA0"/>
    <w:rsid w:val="0085698F"/>
    <w:rsid w:val="00885CB8"/>
    <w:rsid w:val="008879C9"/>
    <w:rsid w:val="008905A1"/>
    <w:rsid w:val="008C129B"/>
    <w:rsid w:val="008C57AF"/>
    <w:rsid w:val="008C7D81"/>
    <w:rsid w:val="008D1C59"/>
    <w:rsid w:val="008D5AEC"/>
    <w:rsid w:val="008D6EAF"/>
    <w:rsid w:val="008E7759"/>
    <w:rsid w:val="008F7175"/>
    <w:rsid w:val="008F7B89"/>
    <w:rsid w:val="00907834"/>
    <w:rsid w:val="00933060"/>
    <w:rsid w:val="009404AB"/>
    <w:rsid w:val="00972471"/>
    <w:rsid w:val="009B6D5D"/>
    <w:rsid w:val="009D7844"/>
    <w:rsid w:val="009E7533"/>
    <w:rsid w:val="00A17D2D"/>
    <w:rsid w:val="00A22577"/>
    <w:rsid w:val="00A6760F"/>
    <w:rsid w:val="00A67724"/>
    <w:rsid w:val="00A85FCA"/>
    <w:rsid w:val="00A90A6D"/>
    <w:rsid w:val="00A965A3"/>
    <w:rsid w:val="00AA690B"/>
    <w:rsid w:val="00AB4473"/>
    <w:rsid w:val="00AC3845"/>
    <w:rsid w:val="00B16C1A"/>
    <w:rsid w:val="00B20A80"/>
    <w:rsid w:val="00B3043D"/>
    <w:rsid w:val="00B32993"/>
    <w:rsid w:val="00B47344"/>
    <w:rsid w:val="00B9446F"/>
    <w:rsid w:val="00B96125"/>
    <w:rsid w:val="00BA3BF5"/>
    <w:rsid w:val="00BA7F09"/>
    <w:rsid w:val="00BC157A"/>
    <w:rsid w:val="00BE72A9"/>
    <w:rsid w:val="00BF71A3"/>
    <w:rsid w:val="00C177EE"/>
    <w:rsid w:val="00C23800"/>
    <w:rsid w:val="00C2772D"/>
    <w:rsid w:val="00C624EA"/>
    <w:rsid w:val="00C95E32"/>
    <w:rsid w:val="00CA1895"/>
    <w:rsid w:val="00D0197B"/>
    <w:rsid w:val="00D2286D"/>
    <w:rsid w:val="00D2680C"/>
    <w:rsid w:val="00D5230F"/>
    <w:rsid w:val="00D53AF6"/>
    <w:rsid w:val="00D62753"/>
    <w:rsid w:val="00D747FD"/>
    <w:rsid w:val="00D85045"/>
    <w:rsid w:val="00D9740E"/>
    <w:rsid w:val="00DA5461"/>
    <w:rsid w:val="00DC093C"/>
    <w:rsid w:val="00DE1DF6"/>
    <w:rsid w:val="00DF4E8A"/>
    <w:rsid w:val="00DF6784"/>
    <w:rsid w:val="00E20477"/>
    <w:rsid w:val="00E45DD9"/>
    <w:rsid w:val="00E753F1"/>
    <w:rsid w:val="00EC0746"/>
    <w:rsid w:val="00ED516D"/>
    <w:rsid w:val="00F229D9"/>
    <w:rsid w:val="00F6549F"/>
    <w:rsid w:val="00F6564A"/>
    <w:rsid w:val="00F751EC"/>
    <w:rsid w:val="00F753AA"/>
    <w:rsid w:val="00F84423"/>
    <w:rsid w:val="00F86775"/>
    <w:rsid w:val="00F978FA"/>
    <w:rsid w:val="00FA6F36"/>
    <w:rsid w:val="00FB03F3"/>
    <w:rsid w:val="00FD573E"/>
    <w:rsid w:val="00FE6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42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B32B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D516D"/>
    <w:pPr>
      <w:ind w:left="720"/>
      <w:contextualSpacing/>
    </w:pPr>
  </w:style>
  <w:style w:type="paragraph" w:styleId="Corpsdetexte2">
    <w:name w:val="Body Text 2"/>
    <w:basedOn w:val="Normal"/>
    <w:link w:val="Corpsdetexte2Car"/>
    <w:rsid w:val="00DA5461"/>
    <w:pPr>
      <w:widowControl w:val="0"/>
      <w:tabs>
        <w:tab w:val="left" w:pos="0"/>
        <w:tab w:val="left" w:pos="810"/>
        <w:tab w:val="left" w:pos="1200"/>
        <w:tab w:val="left" w:pos="2160"/>
      </w:tabs>
      <w:suppressAutoHyphen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pacing w:val="-3"/>
      <w:sz w:val="24"/>
      <w:szCs w:val="20"/>
      <w:lang w:val="en-GB"/>
    </w:rPr>
  </w:style>
  <w:style w:type="character" w:customStyle="1" w:styleId="Corpsdetexte2Car">
    <w:name w:val="Corps de texte 2 Car"/>
    <w:basedOn w:val="Policepardfaut"/>
    <w:link w:val="Corpsdetexte2"/>
    <w:rsid w:val="00DA5461"/>
    <w:rPr>
      <w:rFonts w:ascii="Times New Roman" w:eastAsia="Times New Roman" w:hAnsi="Times New Roman" w:cs="Times New Roman"/>
      <w:spacing w:val="-3"/>
      <w:sz w:val="24"/>
      <w:szCs w:val="20"/>
      <w:lang w:val="en-GB"/>
    </w:rPr>
  </w:style>
  <w:style w:type="paragraph" w:styleId="Lgende">
    <w:name w:val="caption"/>
    <w:basedOn w:val="Normal"/>
    <w:next w:val="Normal"/>
    <w:uiPriority w:val="35"/>
    <w:unhideWhenUsed/>
    <w:qFormat/>
    <w:rsid w:val="00DA5461"/>
    <w:pPr>
      <w:spacing w:line="240" w:lineRule="auto"/>
    </w:pPr>
    <w:rPr>
      <w:rFonts w:ascii="Times New Roman" w:eastAsia="Times New Roman" w:hAnsi="Times New Roman" w:cs="Times New Roman"/>
      <w:b/>
      <w:bCs/>
      <w:color w:val="4F81BD" w:themeColor="accent1"/>
      <w:sz w:val="18"/>
      <w:szCs w:val="18"/>
      <w:lang w:val="en-GB"/>
    </w:rPr>
  </w:style>
  <w:style w:type="paragraph" w:customStyle="1" w:styleId="Default">
    <w:name w:val="Default"/>
    <w:rsid w:val="00DA54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DF4E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E8A"/>
    <w:rPr>
      <w:rFonts w:ascii="Tahoma" w:hAnsi="Tahoma" w:cs="Tahoma"/>
      <w:sz w:val="16"/>
      <w:szCs w:val="16"/>
    </w:rPr>
  </w:style>
  <w:style w:type="paragraph" w:styleId="Corpsdetexte">
    <w:name w:val="Body Text"/>
    <w:basedOn w:val="Normal"/>
    <w:link w:val="CorpsdetexteCar"/>
    <w:rsid w:val="008D6EAF"/>
    <w:pPr>
      <w:spacing w:after="0" w:line="240" w:lineRule="auto"/>
      <w:jc w:val="center"/>
    </w:pPr>
    <w:rPr>
      <w:rFonts w:ascii="Arial" w:eastAsia="Times New Roman" w:hAnsi="Arial" w:cs="Times New Roman"/>
      <w:b/>
      <w:sz w:val="24"/>
      <w:szCs w:val="20"/>
      <w:lang w:val="es-ES_tradnl"/>
    </w:rPr>
  </w:style>
  <w:style w:type="character" w:customStyle="1" w:styleId="CorpsdetexteCar">
    <w:name w:val="Corps de texte Car"/>
    <w:basedOn w:val="Policepardfaut"/>
    <w:link w:val="Corpsdetexte"/>
    <w:rsid w:val="008D6EAF"/>
    <w:rPr>
      <w:rFonts w:ascii="Arial" w:eastAsia="Times New Roman" w:hAnsi="Arial" w:cs="Times New Roman"/>
      <w:b/>
      <w:sz w:val="24"/>
      <w:szCs w:val="20"/>
      <w:lang w:val="es-ES_tradnl"/>
    </w:rPr>
  </w:style>
  <w:style w:type="paragraph" w:styleId="Rvision">
    <w:name w:val="Revision"/>
    <w:hidden/>
    <w:uiPriority w:val="99"/>
    <w:semiHidden/>
    <w:rsid w:val="00127D4F"/>
    <w:pPr>
      <w:spacing w:after="0" w:line="240" w:lineRule="auto"/>
    </w:pPr>
  </w:style>
  <w:style w:type="character" w:customStyle="1" w:styleId="apple-style-span">
    <w:name w:val="apple-style-span"/>
    <w:basedOn w:val="Policepardfaut"/>
    <w:rsid w:val="00AA690B"/>
  </w:style>
  <w:style w:type="paragraph" w:customStyle="1" w:styleId="Style1">
    <w:name w:val="Style1"/>
    <w:basedOn w:val="Titre2"/>
    <w:link w:val="Style1Char"/>
    <w:qFormat/>
    <w:rsid w:val="007425B4"/>
    <w:pPr>
      <w:keepLines w:val="0"/>
      <w:spacing w:before="240" w:after="60" w:line="240" w:lineRule="auto"/>
    </w:pPr>
    <w:rPr>
      <w:rFonts w:ascii="Times New Roman" w:eastAsia="Times New Roman" w:hAnsi="Times New Roman" w:cs="Times New Roman"/>
      <w:iCs/>
      <w:color w:val="auto"/>
      <w:sz w:val="24"/>
      <w:szCs w:val="28"/>
    </w:rPr>
  </w:style>
  <w:style w:type="character" w:customStyle="1" w:styleId="Style1Char">
    <w:name w:val="Style1 Char"/>
    <w:link w:val="Style1"/>
    <w:rsid w:val="007425B4"/>
    <w:rPr>
      <w:rFonts w:ascii="Times New Roman" w:eastAsia="Times New Roman" w:hAnsi="Times New Roman" w:cs="Times New Roman"/>
      <w:b/>
      <w:bCs/>
      <w:iCs/>
      <w:sz w:val="24"/>
      <w:szCs w:val="28"/>
    </w:rPr>
  </w:style>
  <w:style w:type="character" w:customStyle="1" w:styleId="Titre2Car">
    <w:name w:val="Titre 2 Car"/>
    <w:basedOn w:val="Policepardfaut"/>
    <w:link w:val="Titre2"/>
    <w:uiPriority w:val="9"/>
    <w:semiHidden/>
    <w:rsid w:val="007425B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rsid w:val="008E7759"/>
    <w:pPr>
      <w:tabs>
        <w:tab w:val="center" w:pos="4320"/>
        <w:tab w:val="right" w:pos="8640"/>
      </w:tabs>
      <w:spacing w:after="0" w:line="240" w:lineRule="auto"/>
    </w:pPr>
    <w:rPr>
      <w:rFonts w:ascii="Times New Roman" w:eastAsia="Times New Roman" w:hAnsi="Times New Roman" w:cs="Times New Roman"/>
      <w:sz w:val="24"/>
      <w:szCs w:val="24"/>
      <w:lang w:val="x-none"/>
    </w:rPr>
  </w:style>
  <w:style w:type="character" w:customStyle="1" w:styleId="En-tteCar">
    <w:name w:val="En-tête Car"/>
    <w:basedOn w:val="Policepardfaut"/>
    <w:link w:val="En-tte"/>
    <w:uiPriority w:val="99"/>
    <w:rsid w:val="008E7759"/>
    <w:rPr>
      <w:rFonts w:ascii="Times New Roman" w:eastAsia="Times New Roman" w:hAnsi="Times New Roman" w:cs="Times New Roman"/>
      <w:sz w:val="24"/>
      <w:szCs w:val="24"/>
      <w:lang w:val="x-none"/>
    </w:rPr>
  </w:style>
  <w:style w:type="character" w:customStyle="1" w:styleId="hps">
    <w:name w:val="hps"/>
    <w:rsid w:val="00885CB8"/>
  </w:style>
  <w:style w:type="paragraph" w:styleId="Sansinterligne">
    <w:name w:val="No Spacing"/>
    <w:uiPriority w:val="1"/>
    <w:qFormat/>
    <w:rsid w:val="00BF71A3"/>
    <w:pPr>
      <w:spacing w:after="0" w:line="240" w:lineRule="auto"/>
    </w:pPr>
    <w:rPr>
      <w:rFonts w:ascii="Calibri" w:eastAsia="Calibri" w:hAnsi="Calibri"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42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B32B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D516D"/>
    <w:pPr>
      <w:ind w:left="720"/>
      <w:contextualSpacing/>
    </w:pPr>
  </w:style>
  <w:style w:type="paragraph" w:styleId="Corpsdetexte2">
    <w:name w:val="Body Text 2"/>
    <w:basedOn w:val="Normal"/>
    <w:link w:val="Corpsdetexte2Car"/>
    <w:rsid w:val="00DA5461"/>
    <w:pPr>
      <w:widowControl w:val="0"/>
      <w:tabs>
        <w:tab w:val="left" w:pos="0"/>
        <w:tab w:val="left" w:pos="810"/>
        <w:tab w:val="left" w:pos="1200"/>
        <w:tab w:val="left" w:pos="2160"/>
      </w:tabs>
      <w:suppressAutoHyphen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pacing w:val="-3"/>
      <w:sz w:val="24"/>
      <w:szCs w:val="20"/>
      <w:lang w:val="en-GB"/>
    </w:rPr>
  </w:style>
  <w:style w:type="character" w:customStyle="1" w:styleId="Corpsdetexte2Car">
    <w:name w:val="Corps de texte 2 Car"/>
    <w:basedOn w:val="Policepardfaut"/>
    <w:link w:val="Corpsdetexte2"/>
    <w:rsid w:val="00DA5461"/>
    <w:rPr>
      <w:rFonts w:ascii="Times New Roman" w:eastAsia="Times New Roman" w:hAnsi="Times New Roman" w:cs="Times New Roman"/>
      <w:spacing w:val="-3"/>
      <w:sz w:val="24"/>
      <w:szCs w:val="20"/>
      <w:lang w:val="en-GB"/>
    </w:rPr>
  </w:style>
  <w:style w:type="paragraph" w:styleId="Lgende">
    <w:name w:val="caption"/>
    <w:basedOn w:val="Normal"/>
    <w:next w:val="Normal"/>
    <w:uiPriority w:val="35"/>
    <w:unhideWhenUsed/>
    <w:qFormat/>
    <w:rsid w:val="00DA5461"/>
    <w:pPr>
      <w:spacing w:line="240" w:lineRule="auto"/>
    </w:pPr>
    <w:rPr>
      <w:rFonts w:ascii="Times New Roman" w:eastAsia="Times New Roman" w:hAnsi="Times New Roman" w:cs="Times New Roman"/>
      <w:b/>
      <w:bCs/>
      <w:color w:val="4F81BD" w:themeColor="accent1"/>
      <w:sz w:val="18"/>
      <w:szCs w:val="18"/>
      <w:lang w:val="en-GB"/>
    </w:rPr>
  </w:style>
  <w:style w:type="paragraph" w:customStyle="1" w:styleId="Default">
    <w:name w:val="Default"/>
    <w:rsid w:val="00DA54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DF4E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E8A"/>
    <w:rPr>
      <w:rFonts w:ascii="Tahoma" w:hAnsi="Tahoma" w:cs="Tahoma"/>
      <w:sz w:val="16"/>
      <w:szCs w:val="16"/>
    </w:rPr>
  </w:style>
  <w:style w:type="paragraph" w:styleId="Corpsdetexte">
    <w:name w:val="Body Text"/>
    <w:basedOn w:val="Normal"/>
    <w:link w:val="CorpsdetexteCar"/>
    <w:rsid w:val="008D6EAF"/>
    <w:pPr>
      <w:spacing w:after="0" w:line="240" w:lineRule="auto"/>
      <w:jc w:val="center"/>
    </w:pPr>
    <w:rPr>
      <w:rFonts w:ascii="Arial" w:eastAsia="Times New Roman" w:hAnsi="Arial" w:cs="Times New Roman"/>
      <w:b/>
      <w:sz w:val="24"/>
      <w:szCs w:val="20"/>
      <w:lang w:val="es-ES_tradnl"/>
    </w:rPr>
  </w:style>
  <w:style w:type="character" w:customStyle="1" w:styleId="CorpsdetexteCar">
    <w:name w:val="Corps de texte Car"/>
    <w:basedOn w:val="Policepardfaut"/>
    <w:link w:val="Corpsdetexte"/>
    <w:rsid w:val="008D6EAF"/>
    <w:rPr>
      <w:rFonts w:ascii="Arial" w:eastAsia="Times New Roman" w:hAnsi="Arial" w:cs="Times New Roman"/>
      <w:b/>
      <w:sz w:val="24"/>
      <w:szCs w:val="20"/>
      <w:lang w:val="es-ES_tradnl"/>
    </w:rPr>
  </w:style>
  <w:style w:type="paragraph" w:styleId="Rvision">
    <w:name w:val="Revision"/>
    <w:hidden/>
    <w:uiPriority w:val="99"/>
    <w:semiHidden/>
    <w:rsid w:val="00127D4F"/>
    <w:pPr>
      <w:spacing w:after="0" w:line="240" w:lineRule="auto"/>
    </w:pPr>
  </w:style>
  <w:style w:type="character" w:customStyle="1" w:styleId="apple-style-span">
    <w:name w:val="apple-style-span"/>
    <w:basedOn w:val="Policepardfaut"/>
    <w:rsid w:val="00AA690B"/>
  </w:style>
  <w:style w:type="paragraph" w:customStyle="1" w:styleId="Style1">
    <w:name w:val="Style1"/>
    <w:basedOn w:val="Titre2"/>
    <w:link w:val="Style1Char"/>
    <w:qFormat/>
    <w:rsid w:val="007425B4"/>
    <w:pPr>
      <w:keepLines w:val="0"/>
      <w:spacing w:before="240" w:after="60" w:line="240" w:lineRule="auto"/>
    </w:pPr>
    <w:rPr>
      <w:rFonts w:ascii="Times New Roman" w:eastAsia="Times New Roman" w:hAnsi="Times New Roman" w:cs="Times New Roman"/>
      <w:iCs/>
      <w:color w:val="auto"/>
      <w:sz w:val="24"/>
      <w:szCs w:val="28"/>
    </w:rPr>
  </w:style>
  <w:style w:type="character" w:customStyle="1" w:styleId="Style1Char">
    <w:name w:val="Style1 Char"/>
    <w:link w:val="Style1"/>
    <w:rsid w:val="007425B4"/>
    <w:rPr>
      <w:rFonts w:ascii="Times New Roman" w:eastAsia="Times New Roman" w:hAnsi="Times New Roman" w:cs="Times New Roman"/>
      <w:b/>
      <w:bCs/>
      <w:iCs/>
      <w:sz w:val="24"/>
      <w:szCs w:val="28"/>
    </w:rPr>
  </w:style>
  <w:style w:type="character" w:customStyle="1" w:styleId="Titre2Car">
    <w:name w:val="Titre 2 Car"/>
    <w:basedOn w:val="Policepardfaut"/>
    <w:link w:val="Titre2"/>
    <w:uiPriority w:val="9"/>
    <w:semiHidden/>
    <w:rsid w:val="007425B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rsid w:val="008E7759"/>
    <w:pPr>
      <w:tabs>
        <w:tab w:val="center" w:pos="4320"/>
        <w:tab w:val="right" w:pos="8640"/>
      </w:tabs>
      <w:spacing w:after="0" w:line="240" w:lineRule="auto"/>
    </w:pPr>
    <w:rPr>
      <w:rFonts w:ascii="Times New Roman" w:eastAsia="Times New Roman" w:hAnsi="Times New Roman" w:cs="Times New Roman"/>
      <w:sz w:val="24"/>
      <w:szCs w:val="24"/>
      <w:lang w:val="x-none"/>
    </w:rPr>
  </w:style>
  <w:style w:type="character" w:customStyle="1" w:styleId="En-tteCar">
    <w:name w:val="En-tête Car"/>
    <w:basedOn w:val="Policepardfaut"/>
    <w:link w:val="En-tte"/>
    <w:uiPriority w:val="99"/>
    <w:rsid w:val="008E7759"/>
    <w:rPr>
      <w:rFonts w:ascii="Times New Roman" w:eastAsia="Times New Roman" w:hAnsi="Times New Roman" w:cs="Times New Roman"/>
      <w:sz w:val="24"/>
      <w:szCs w:val="24"/>
      <w:lang w:val="x-none"/>
    </w:rPr>
  </w:style>
  <w:style w:type="character" w:customStyle="1" w:styleId="hps">
    <w:name w:val="hps"/>
    <w:rsid w:val="00885CB8"/>
  </w:style>
  <w:style w:type="paragraph" w:styleId="Sansinterligne">
    <w:name w:val="No Spacing"/>
    <w:uiPriority w:val="1"/>
    <w:qFormat/>
    <w:rsid w:val="00BF71A3"/>
    <w:pPr>
      <w:spacing w:after="0" w:line="240" w:lineRule="auto"/>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1898">
      <w:bodyDiv w:val="1"/>
      <w:marLeft w:val="0"/>
      <w:marRight w:val="0"/>
      <w:marTop w:val="0"/>
      <w:marBottom w:val="0"/>
      <w:divBdr>
        <w:top w:val="none" w:sz="0" w:space="0" w:color="auto"/>
        <w:left w:val="none" w:sz="0" w:space="0" w:color="auto"/>
        <w:bottom w:val="none" w:sz="0" w:space="0" w:color="auto"/>
        <w:right w:val="none" w:sz="0" w:space="0" w:color="auto"/>
      </w:divBdr>
      <w:divsChild>
        <w:div w:id="1994598379">
          <w:marLeft w:val="432"/>
          <w:marRight w:val="0"/>
          <w:marTop w:val="120"/>
          <w:marBottom w:val="0"/>
          <w:divBdr>
            <w:top w:val="none" w:sz="0" w:space="0" w:color="auto"/>
            <w:left w:val="none" w:sz="0" w:space="0" w:color="auto"/>
            <w:bottom w:val="none" w:sz="0" w:space="0" w:color="auto"/>
            <w:right w:val="none" w:sz="0" w:space="0" w:color="auto"/>
          </w:divBdr>
        </w:div>
        <w:div w:id="643782180">
          <w:marLeft w:val="432"/>
          <w:marRight w:val="0"/>
          <w:marTop w:val="120"/>
          <w:marBottom w:val="0"/>
          <w:divBdr>
            <w:top w:val="none" w:sz="0" w:space="0" w:color="auto"/>
            <w:left w:val="none" w:sz="0" w:space="0" w:color="auto"/>
            <w:bottom w:val="none" w:sz="0" w:space="0" w:color="auto"/>
            <w:right w:val="none" w:sz="0" w:space="0" w:color="auto"/>
          </w:divBdr>
        </w:div>
        <w:div w:id="855342071">
          <w:marLeft w:val="432"/>
          <w:marRight w:val="0"/>
          <w:marTop w:val="120"/>
          <w:marBottom w:val="0"/>
          <w:divBdr>
            <w:top w:val="none" w:sz="0" w:space="0" w:color="auto"/>
            <w:left w:val="none" w:sz="0" w:space="0" w:color="auto"/>
            <w:bottom w:val="none" w:sz="0" w:space="0" w:color="auto"/>
            <w:right w:val="none" w:sz="0" w:space="0" w:color="auto"/>
          </w:divBdr>
        </w:div>
        <w:div w:id="104602822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2015-05-07T08:00:00+00:00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1288</Value>
      <Value>1108</Value>
      <Value>1</Value>
      <Value>763</Value>
    </TaxCatchAll>
    <c4e2ab2cc9354bbf9064eeb465a566ea xmlns="1ed4137b-41b2-488b-8250-6d369ec27664">
      <Terms xmlns="http://schemas.microsoft.com/office/infopath/2007/PartnerControls"/>
    </c4e2ab2cc9354bbf9064eeb465a566ea>
    <UndpProjectNo xmlns="1ed4137b-41b2-488b-8250-6d369ec27664">00056759</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ATLASPDC-4-30097</_dlc_DocId>
    <_dlc_DocIdUrl xmlns="f1161f5b-24a3-4c2d-bc81-44cb9325e8ee">
      <Url>https://info.undp.org/docs/pdc/_layouts/DocIdRedir.aspx?ID=ATLASPDC-4-30097</Url>
      <Description>ATLASPDC-4-30097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1B7C6EF-75DB-4005-8405-32B8EBAD7700}"/>
</file>

<file path=customXml/itemProps2.xml><?xml version="1.0" encoding="utf-8"?>
<ds:datastoreItem xmlns:ds="http://schemas.openxmlformats.org/officeDocument/2006/customXml" ds:itemID="{E99533F0-A6D2-491A-8027-2868FB478472}"/>
</file>

<file path=customXml/itemProps3.xml><?xml version="1.0" encoding="utf-8"?>
<ds:datastoreItem xmlns:ds="http://schemas.openxmlformats.org/officeDocument/2006/customXml" ds:itemID="{A0AE5899-6B92-4FBF-B154-C96193B232B8}"/>
</file>

<file path=customXml/itemProps4.xml><?xml version="1.0" encoding="utf-8"?>
<ds:datastoreItem xmlns:ds="http://schemas.openxmlformats.org/officeDocument/2006/customXml" ds:itemID="{EFC8ACBB-FA60-477D-A8C1-58AC06725D67}"/>
</file>

<file path=customXml/itemProps5.xml><?xml version="1.0" encoding="utf-8"?>
<ds:datastoreItem xmlns:ds="http://schemas.openxmlformats.org/officeDocument/2006/customXml" ds:itemID="{184F4D0B-07DB-46AB-A10D-39A8436B5D76}"/>
</file>

<file path=customXml/itemProps6.xml><?xml version="1.0" encoding="utf-8"?>
<ds:datastoreItem xmlns:ds="http://schemas.openxmlformats.org/officeDocument/2006/customXml" ds:itemID="{C3904A5A-EE5D-4D90-A9C2-A859DA5E04FC}"/>
</file>

<file path=docProps/app.xml><?xml version="1.0" encoding="utf-8"?>
<Properties xmlns="http://schemas.openxmlformats.org/officeDocument/2006/extended-properties" xmlns:vt="http://schemas.openxmlformats.org/officeDocument/2006/docPropsVTypes">
  <Template>Normal.dotm</Template>
  <TotalTime>125</TotalTime>
  <Pages>5</Pages>
  <Words>1530</Words>
  <Characters>8417</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OGALLO</dc:creator>
  <cp:lastModifiedBy>Anlia Mze Ahmed</cp:lastModifiedBy>
  <cp:revision>11</cp:revision>
  <dcterms:created xsi:type="dcterms:W3CDTF">2014-01-08T14:37:00Z</dcterms:created>
  <dcterms:modified xsi:type="dcterms:W3CDTF">2014-04-26T09:44:00Z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1108;#Evaluation Report|50a85c98-e48b-4c43-9473-01bf634f66b8</vt:lpwstr>
  </property>
  <property fmtid="{D5CDD505-2E9C-101B-9397-08002B2CF9AE}" pid="17" name="_dlc_DocIdItemGuid">
    <vt:lpwstr>1b3d332c-57b5-4ede-b45f-43104b58b0ab</vt:lpwstr>
  </property>
  <property fmtid="{D5CDD505-2E9C-101B-9397-08002B2CF9AE}" pid="18" name="DocumentSetDescription">
    <vt:lpwstr/>
  </property>
  <property fmtid="{D5CDD505-2E9C-101B-9397-08002B2CF9AE}" pid="19" name="URL">
    <vt:lpwstr/>
  </property>
</Properties>
</file>